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宋体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自流井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区中医院</w:t>
      </w:r>
    </w:p>
    <w:p w14:paraId="2DCF12C3">
      <w:pPr>
        <w:ind w:firstLine="1285" w:firstLineChars="400"/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关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于床旁监护仪</w:t>
      </w:r>
      <w:r>
        <w:rPr>
          <w:rFonts w:hint="default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default" w:ascii="微软雅黑" w:hAnsi="微软雅黑" w:cs="宋体"/>
          <w:b/>
          <w:bCs/>
          <w:color w:val="000000" w:themeColor="text1"/>
          <w:sz w:val="32"/>
          <w:szCs w:val="36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微软雅黑" w:hAnsi="微软雅黑" w:cs="宋体"/>
          <w:b/>
          <w:bCs/>
          <w:color w:val="000000" w:themeColor="text1"/>
          <w:sz w:val="32"/>
          <w:szCs w:val="36"/>
          <w:lang w:eastAsia="zh-CN"/>
          <w14:textFill>
            <w14:solidFill>
              <w14:schemeClr w14:val="tx1"/>
            </w14:solidFill>
          </w14:textFill>
        </w:rPr>
        <w:t>功能需求如下：</w:t>
      </w:r>
    </w:p>
    <w:p w14:paraId="06D18F8D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1：整机要求：</w:t>
      </w:r>
    </w:p>
    <w:p w14:paraId="7E4A22D3">
      <w:pPr>
        <w:autoSpaceDE w:val="0"/>
        <w:autoSpaceDN w:val="0"/>
        <w:adjustRightInd w:val="0"/>
        <w:spacing w:line="360" w:lineRule="auto"/>
        <w:ind w:left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1、模</w:t>
      </w:r>
      <w:r>
        <w:rPr>
          <w:rFonts w:ascii="宋体" w:hAnsi="宋体"/>
          <w:sz w:val="24"/>
        </w:rPr>
        <w:t>块化</w:t>
      </w:r>
      <w:r>
        <w:rPr>
          <w:rFonts w:hint="eastAsia" w:ascii="宋体" w:hAnsi="宋体"/>
          <w:sz w:val="24"/>
        </w:rPr>
        <w:t>监护仪，主机集成内置≥2槽位插件槽，可支持升级IBP，CO2，AG和BIS任意参数模块的即插即用快速扩展临床应用。</w:t>
      </w:r>
    </w:p>
    <w:p w14:paraId="0CE7AD29">
      <w:pPr>
        <w:autoSpaceDE w:val="0"/>
        <w:autoSpaceDN w:val="0"/>
        <w:adjustRightInd w:val="0"/>
        <w:spacing w:line="360" w:lineRule="auto"/>
        <w:ind w:left="42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/>
          <w:sz w:val="24"/>
        </w:rPr>
        <w:t>2、整机无风扇设计，防水等级IPX1或更高。</w:t>
      </w:r>
      <w:r>
        <w:rPr>
          <w:rFonts w:hint="eastAsia" w:ascii="宋体" w:hAnsi="宋体" w:cs="宋体"/>
          <w:kern w:val="0"/>
          <w:sz w:val="24"/>
        </w:rPr>
        <w:t xml:space="preserve"> </w:t>
      </w:r>
    </w:p>
    <w:p w14:paraId="35C280EA">
      <w:pPr>
        <w:autoSpaceDE w:val="0"/>
        <w:autoSpaceDN w:val="0"/>
        <w:adjustRightInd w:val="0"/>
        <w:spacing w:line="360" w:lineRule="auto"/>
        <w:ind w:left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3、≥10.1英寸彩</w:t>
      </w:r>
      <w:r>
        <w:rPr>
          <w:rFonts w:ascii="宋体" w:hAnsi="宋体"/>
          <w:sz w:val="24"/>
        </w:rPr>
        <w:t>色</w:t>
      </w:r>
      <w:r>
        <w:rPr>
          <w:rFonts w:hint="eastAsia" w:ascii="宋体" w:hAnsi="宋体"/>
          <w:sz w:val="24"/>
        </w:rPr>
        <w:t>液晶触摸屏，分辨率高达</w:t>
      </w:r>
      <w:r>
        <w:rPr>
          <w:rFonts w:ascii="宋体" w:hAnsi="宋体"/>
          <w:sz w:val="24"/>
        </w:rPr>
        <w:t>1280</w:t>
      </w:r>
      <w:r>
        <w:rPr>
          <w:rFonts w:hint="eastAsia" w:ascii="宋体" w:hAnsi="宋体"/>
          <w:sz w:val="24"/>
        </w:rPr>
        <w:t>*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00像素或更高，≥</w:t>
      </w: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通</w:t>
      </w:r>
      <w:r>
        <w:rPr>
          <w:rFonts w:ascii="宋体" w:hAnsi="宋体"/>
          <w:sz w:val="24"/>
        </w:rPr>
        <w:t>道</w:t>
      </w:r>
      <w:r>
        <w:rPr>
          <w:rFonts w:hint="eastAsia" w:ascii="宋体" w:hAnsi="宋体"/>
          <w:sz w:val="24"/>
        </w:rPr>
        <w:t>波形</w:t>
      </w:r>
      <w:r>
        <w:rPr>
          <w:rFonts w:ascii="宋体" w:hAnsi="宋体"/>
          <w:sz w:val="24"/>
        </w:rPr>
        <w:t>显示</w:t>
      </w:r>
      <w:r>
        <w:rPr>
          <w:rFonts w:hint="eastAsia" w:ascii="宋体" w:hAnsi="宋体"/>
          <w:sz w:val="24"/>
        </w:rPr>
        <w:t>。</w:t>
      </w:r>
    </w:p>
    <w:p w14:paraId="2FC82956">
      <w:pPr>
        <w:autoSpaceDE w:val="0"/>
        <w:autoSpaceDN w:val="0"/>
        <w:adjustRightInd w:val="0"/>
        <w:spacing w:line="360" w:lineRule="auto"/>
        <w:ind w:left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4、屏幕采用最新电容屏非电阻屏。</w:t>
      </w:r>
    </w:p>
    <w:p w14:paraId="199A6CE1">
      <w:pPr>
        <w:autoSpaceDE w:val="0"/>
        <w:autoSpaceDN w:val="0"/>
        <w:adjustRightInd w:val="0"/>
        <w:spacing w:line="360" w:lineRule="auto"/>
        <w:ind w:left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5、显示屏可支持</w:t>
      </w:r>
      <w:r>
        <w:rPr>
          <w:rFonts w:ascii="宋体" w:hAnsi="宋体"/>
          <w:sz w:val="24"/>
        </w:rPr>
        <w:t>亮度自动调节</w:t>
      </w:r>
      <w:r>
        <w:rPr>
          <w:rFonts w:hint="eastAsia" w:ascii="宋体" w:hAnsi="宋体"/>
          <w:sz w:val="24"/>
        </w:rPr>
        <w:t>功能</w:t>
      </w:r>
      <w:r>
        <w:rPr>
          <w:rFonts w:ascii="宋体" w:hAnsi="宋体"/>
          <w:sz w:val="24"/>
        </w:rPr>
        <w:t>。</w:t>
      </w:r>
    </w:p>
    <w:p w14:paraId="7EE691BE">
      <w:pPr>
        <w:autoSpaceDE w:val="0"/>
        <w:autoSpaceDN w:val="0"/>
        <w:adjustRightInd w:val="0"/>
        <w:spacing w:line="360" w:lineRule="auto"/>
        <w:ind w:left="42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6、屏幕倾斜10~15度设计，符合人机工程学，便于临床团队观察和操作。</w:t>
      </w:r>
    </w:p>
    <w:p w14:paraId="298397E4">
      <w:pPr>
        <w:adjustRightInd w:val="0"/>
        <w:spacing w:line="360" w:lineRule="auto"/>
        <w:ind w:left="420"/>
        <w:rPr>
          <w:rFonts w:ascii="宋体" w:hAnsi="宋体" w:cs="Arial"/>
          <w:sz w:val="24"/>
        </w:rPr>
      </w:pPr>
      <w:r>
        <w:rPr>
          <w:rFonts w:ascii="宋体" w:hAnsi="宋体" w:cs="Arial"/>
          <w:sz w:val="24"/>
        </w:rPr>
        <w:t>7</w:t>
      </w:r>
      <w:r>
        <w:rPr>
          <w:rFonts w:hint="eastAsia" w:ascii="宋体" w:hAnsi="宋体" w:cs="Arial"/>
          <w:sz w:val="24"/>
        </w:rPr>
        <w:t>、监护仪设计使用年限</w:t>
      </w:r>
      <w:r>
        <w:rPr>
          <w:rFonts w:hint="eastAsia" w:ascii="宋体" w:hAnsi="宋体"/>
          <w:sz w:val="24"/>
        </w:rPr>
        <w:t>≥</w:t>
      </w:r>
      <w:r>
        <w:rPr>
          <w:rFonts w:hint="eastAsia" w:ascii="宋体" w:hAnsi="宋体" w:cs="Arial"/>
          <w:sz w:val="24"/>
        </w:rPr>
        <w:t>8年，提供机器标贴证明材料。</w:t>
      </w:r>
    </w:p>
    <w:p w14:paraId="147D058E">
      <w:pPr>
        <w:adjustRightInd w:val="0"/>
        <w:spacing w:line="360" w:lineRule="auto"/>
        <w:ind w:left="420"/>
        <w:rPr>
          <w:rFonts w:ascii="宋体" w:hAnsi="宋体" w:cs="Arial"/>
          <w:sz w:val="24"/>
        </w:rPr>
      </w:pPr>
      <w:r>
        <w:rPr>
          <w:rFonts w:ascii="宋体" w:hAnsi="宋体" w:cs="Arial"/>
          <w:sz w:val="24"/>
        </w:rPr>
        <w:t>8</w:t>
      </w:r>
      <w:r>
        <w:rPr>
          <w:rFonts w:hint="eastAsia" w:ascii="宋体" w:hAnsi="宋体" w:cs="Arial"/>
          <w:sz w:val="24"/>
        </w:rPr>
        <w:t>、监护仪清洁维护支持的清洁剂</w:t>
      </w:r>
      <w:r>
        <w:rPr>
          <w:rFonts w:hint="eastAsia" w:ascii="宋体" w:hAnsi="宋体"/>
          <w:sz w:val="24"/>
        </w:rPr>
        <w:t>≥</w:t>
      </w:r>
      <w:r>
        <w:rPr>
          <w:rFonts w:ascii="宋体" w:hAnsi="宋体" w:cs="Arial"/>
          <w:sz w:val="24"/>
        </w:rPr>
        <w:t>4</w:t>
      </w:r>
      <w:r>
        <w:rPr>
          <w:rFonts w:hint="eastAsia" w:ascii="宋体" w:hAnsi="宋体" w:cs="Arial"/>
          <w:sz w:val="24"/>
        </w:rPr>
        <w:t>0种，在厂家手册中清晰列举清洁剂的种类，提供证明材料。</w:t>
      </w:r>
    </w:p>
    <w:p w14:paraId="1E684A9D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 w:cs="宋体"/>
          <w:kern w:val="0"/>
          <w:sz w:val="24"/>
        </w:rPr>
      </w:pPr>
    </w:p>
    <w:p w14:paraId="37D22A30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2：监测参数：</w:t>
      </w:r>
    </w:p>
    <w:p w14:paraId="7928E624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1、配置3/5导心电，呼吸，无创血压，血氧饱和度，脉搏和双通道体温参数监测。</w:t>
      </w:r>
    </w:p>
    <w:p w14:paraId="60AEC5C8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2、心电监护支持心率，ST段测量，心律失常分析，QT/QTc连续实时测量和对应报警功能，，提供注册证证明材料。</w:t>
      </w:r>
    </w:p>
    <w:p w14:paraId="77AC9B94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、提供窗口支持心脏下壁，侧壁和前壁对应多个ST片段的同屏实时显示，提供参考片段和实时片段的对比查看，提供界面截图证明材料。</w:t>
      </w:r>
    </w:p>
    <w:p w14:paraId="1E991347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、支持≥20种心律失常分析,包括房颤分析。</w:t>
      </w:r>
    </w:p>
    <w:p w14:paraId="5CF50467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、提供SpO2,PR和PI参数的实时监测，适用于成人，小儿和新生儿。</w:t>
      </w:r>
    </w:p>
    <w:p w14:paraId="7C98F369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hint="eastAsia" w:ascii="宋体" w:hAnsi="宋体"/>
          <w:sz w:val="24"/>
        </w:rPr>
        <w:t>、支持指套式血氧探头，IPX7防水等级，支持液体浸泡消毒和清洁。</w:t>
      </w:r>
    </w:p>
    <w:p w14:paraId="536E19A6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、配置无创血压测量，适用于成人，小儿和新生儿。</w:t>
      </w:r>
    </w:p>
    <w:p w14:paraId="39CBAAB0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8、提供手动，自动，连续和序列4种测量模式，并提供24小</w:t>
      </w:r>
      <w:r>
        <w:rPr>
          <w:rFonts w:ascii="宋体" w:hAnsi="宋体"/>
          <w:sz w:val="24"/>
        </w:rPr>
        <w:t>时血压统计结果，</w:t>
      </w:r>
      <w:r>
        <w:rPr>
          <w:rFonts w:hint="eastAsia" w:ascii="宋体" w:hAnsi="宋体"/>
          <w:sz w:val="24"/>
        </w:rPr>
        <w:t>满足临床应用，并提供产品界面截图证明材料。</w:t>
      </w:r>
    </w:p>
    <w:p w14:paraId="7C05DB1B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</w:t>
      </w:r>
      <w:r>
        <w:rPr>
          <w:rFonts w:hint="eastAsia" w:ascii="宋体" w:hAnsi="宋体"/>
          <w:sz w:val="24"/>
        </w:rPr>
        <w:t>、无创血压成人测量范围：收缩压25~290mmHg，舒张压10~250mmHg，平均压15~260mmHg，提供检测报告证明材料。</w:t>
      </w:r>
    </w:p>
    <w:p w14:paraId="268B502D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、提供辅助静脉穿刺功能。</w:t>
      </w:r>
    </w:p>
    <w:p w14:paraId="7000DC7B">
      <w:pPr>
        <w:spacing w:line="360" w:lineRule="auto"/>
        <w:ind w:right="42" w:rightChars="2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3：系统功能：</w:t>
      </w:r>
    </w:p>
    <w:p w14:paraId="6C9D9855">
      <w:pPr>
        <w:spacing w:line="360" w:lineRule="auto"/>
        <w:ind w:left="420" w:leftChars="200" w:right="42" w:rightChars="20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31、支持所有监测参数报警限一键自动设置功能，满足医护团队快速管理患者报警需求，产品用户手册提供报警限自动设置规则。</w:t>
      </w:r>
    </w:p>
    <w:p w14:paraId="626E9935">
      <w:pPr>
        <w:spacing w:line="360" w:lineRule="auto"/>
        <w:ind w:right="42" w:rightChars="20" w:firstLine="480" w:firstLineChars="200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sz w:val="24"/>
        </w:rPr>
        <w:t>2</w:t>
      </w:r>
      <w:r>
        <w:rPr>
          <w:rFonts w:hint="eastAsia" w:asciiTheme="minorEastAsia" w:hAnsiTheme="minorEastAsia"/>
          <w:sz w:val="24"/>
        </w:rPr>
        <w:t>、</w:t>
      </w:r>
      <w:r>
        <w:rPr>
          <w:rFonts w:asciiTheme="minorEastAsia" w:hAnsiTheme="minorEastAsia"/>
          <w:sz w:val="24"/>
        </w:rPr>
        <w:t>具有图形化</w:t>
      </w:r>
      <w:r>
        <w:rPr>
          <w:rFonts w:hint="eastAsia" w:asciiTheme="minorEastAsia" w:hAnsiTheme="minorEastAsia"/>
          <w:sz w:val="24"/>
        </w:rPr>
        <w:t>技术</w:t>
      </w:r>
      <w:r>
        <w:rPr>
          <w:rFonts w:asciiTheme="minorEastAsia" w:hAnsiTheme="minorEastAsia"/>
          <w:sz w:val="24"/>
        </w:rPr>
        <w:t>报警指示功能，</w:t>
      </w:r>
      <w:r>
        <w:rPr>
          <w:rFonts w:hint="eastAsia" w:asciiTheme="minorEastAsia" w:hAnsiTheme="minorEastAsia"/>
          <w:sz w:val="24"/>
        </w:rPr>
        <w:t>帮助医</w:t>
      </w:r>
      <w:r>
        <w:rPr>
          <w:rFonts w:asciiTheme="minorEastAsia" w:hAnsiTheme="minorEastAsia"/>
          <w:sz w:val="24"/>
        </w:rPr>
        <w:t>护团队快速识别</w:t>
      </w:r>
      <w:r>
        <w:rPr>
          <w:rFonts w:hint="eastAsia" w:asciiTheme="minorEastAsia" w:hAnsiTheme="minorEastAsia"/>
          <w:sz w:val="24"/>
        </w:rPr>
        <w:t>报警来</w:t>
      </w:r>
      <w:r>
        <w:rPr>
          <w:rFonts w:asciiTheme="minorEastAsia" w:hAnsiTheme="minorEastAsia"/>
          <w:sz w:val="24"/>
        </w:rPr>
        <w:t>源</w:t>
      </w:r>
      <w:r>
        <w:rPr>
          <w:rFonts w:hint="eastAsia" w:asciiTheme="minorEastAsia" w:hAnsiTheme="minorEastAsia"/>
          <w:sz w:val="24"/>
        </w:rPr>
        <w:t>。</w:t>
      </w:r>
    </w:p>
    <w:p w14:paraId="17BC4BD1">
      <w:pPr>
        <w:spacing w:line="360" w:lineRule="auto"/>
        <w:ind w:left="420" w:leftChars="200" w:right="42" w:rightChars="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、支持≥120小时趋势图和趋势表回顾，支持选择不同趋势组回顾</w:t>
      </w:r>
    </w:p>
    <w:p w14:paraId="3F16C9EA">
      <w:pPr>
        <w:spacing w:line="360" w:lineRule="auto"/>
        <w:ind w:left="424" w:leftChars="202" w:right="42" w:rightChars="20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、≥</w:t>
      </w:r>
      <w:r>
        <w:rPr>
          <w:rFonts w:asciiTheme="minorEastAsia" w:hAnsiTheme="minorEastAsia"/>
          <w:sz w:val="24"/>
        </w:rPr>
        <w:t>1000条事件回顾。每条报警事件至少能够存储</w:t>
      </w:r>
      <w:r>
        <w:rPr>
          <w:rFonts w:hint="eastAsia" w:asciiTheme="minorEastAsia" w:hAnsiTheme="minorEastAsia"/>
          <w:sz w:val="24"/>
        </w:rPr>
        <w:t>32秒三道相关波形，以及报警触发时所有测量参数值</w:t>
      </w:r>
    </w:p>
    <w:p w14:paraId="7C0318D1">
      <w:pPr>
        <w:spacing w:line="360" w:lineRule="auto"/>
        <w:ind w:left="424" w:leftChars="202" w:right="42" w:rightChars="20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、≥1000组NIBP测</w:t>
      </w:r>
      <w:r>
        <w:rPr>
          <w:rFonts w:ascii="宋体" w:hAnsi="宋体"/>
          <w:sz w:val="24"/>
        </w:rPr>
        <w:t>量结果</w:t>
      </w:r>
    </w:p>
    <w:p w14:paraId="0822AF98">
      <w:pPr>
        <w:spacing w:line="360" w:lineRule="auto"/>
        <w:ind w:left="424" w:leftChars="202" w:right="42" w:rightChars="20" w:firstLine="2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6</w:t>
      </w:r>
      <w:r>
        <w:rPr>
          <w:rFonts w:hint="eastAsia" w:asciiTheme="minorEastAsia" w:hAnsiTheme="minorEastAsia"/>
          <w:sz w:val="24"/>
        </w:rPr>
        <w:t>、</w:t>
      </w:r>
      <w:r>
        <w:rPr>
          <w:rFonts w:hint="eastAsia" w:ascii="宋体" w:hAnsi="宋体"/>
          <w:sz w:val="24"/>
        </w:rPr>
        <w:t>≥</w:t>
      </w:r>
      <w:r>
        <w:rPr>
          <w:rFonts w:hint="eastAsia" w:asciiTheme="minorEastAsia" w:hAnsiTheme="minorEastAsia"/>
          <w:sz w:val="24"/>
        </w:rPr>
        <w:t>120小时（分辨率</w:t>
      </w:r>
      <w:r>
        <w:rPr>
          <w:rFonts w:asciiTheme="minorEastAsia" w:hAnsiTheme="minorEastAsia"/>
          <w:sz w:val="24"/>
        </w:rPr>
        <w:t>1</w:t>
      </w:r>
      <w:r>
        <w:rPr>
          <w:rFonts w:hint="eastAsia" w:asciiTheme="minorEastAsia" w:hAnsiTheme="minorEastAsia"/>
          <w:sz w:val="24"/>
        </w:rPr>
        <w:t>分钟）ST模板存储与回顾</w:t>
      </w:r>
    </w:p>
    <w:p w14:paraId="1F8AE916">
      <w:pPr>
        <w:spacing w:line="360" w:lineRule="auto"/>
        <w:ind w:left="424" w:leftChars="202" w:right="42" w:rightChars="20" w:firstLine="2"/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、支持48小时全息波形的存储与回顾功能</w:t>
      </w:r>
    </w:p>
    <w:p w14:paraId="73671F52">
      <w:pPr>
        <w:spacing w:line="360" w:lineRule="auto"/>
        <w:ind w:left="424" w:leftChars="202" w:right="84" w:rightChars="40" w:firstLine="2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</w:t>
      </w:r>
      <w:r>
        <w:rPr>
          <w:rFonts w:hint="eastAsia" w:ascii="宋体" w:hAnsi="宋体"/>
          <w:sz w:val="24"/>
        </w:rPr>
        <w:t>、支持监护仪进入夜间模式，隐私模式，演示模式和待机模式，提供界面截图证明材料。</w:t>
      </w:r>
    </w:p>
    <w:p w14:paraId="64469137">
      <w:pPr>
        <w:autoSpaceDE w:val="0"/>
        <w:autoSpaceDN w:val="0"/>
        <w:adjustRightInd w:val="0"/>
        <w:spacing w:line="360" w:lineRule="auto"/>
        <w:ind w:left="420" w:leftChars="200"/>
        <w:jc w:val="left"/>
        <w:rPr>
          <w:rFonts w:ascii="宋体" w:hAnsi="宋体"/>
          <w:sz w:val="24"/>
        </w:rPr>
      </w:pPr>
    </w:p>
    <w:p w14:paraId="45CA43F5"/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yriad Pro">
    <w:altName w:val="Arial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FZLanTingHei-R-GBK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58"/>
    <w:rsid w:val="00006DA4"/>
    <w:rsid w:val="00007297"/>
    <w:rsid w:val="00015B57"/>
    <w:rsid w:val="00040BF5"/>
    <w:rsid w:val="0004340F"/>
    <w:rsid w:val="00045BA4"/>
    <w:rsid w:val="00051BEC"/>
    <w:rsid w:val="00053451"/>
    <w:rsid w:val="00063BD8"/>
    <w:rsid w:val="00063ED9"/>
    <w:rsid w:val="00074361"/>
    <w:rsid w:val="0007650A"/>
    <w:rsid w:val="000877D6"/>
    <w:rsid w:val="000A0A8E"/>
    <w:rsid w:val="000A5367"/>
    <w:rsid w:val="000C343A"/>
    <w:rsid w:val="000C6F5B"/>
    <w:rsid w:val="000D0EA6"/>
    <w:rsid w:val="000E0F6F"/>
    <w:rsid w:val="000E27B4"/>
    <w:rsid w:val="000E2C8F"/>
    <w:rsid w:val="000E7B4C"/>
    <w:rsid w:val="000F1449"/>
    <w:rsid w:val="000F4DE0"/>
    <w:rsid w:val="001008D2"/>
    <w:rsid w:val="0010650D"/>
    <w:rsid w:val="00126FF6"/>
    <w:rsid w:val="00131569"/>
    <w:rsid w:val="00136EE8"/>
    <w:rsid w:val="001414EB"/>
    <w:rsid w:val="00152F2A"/>
    <w:rsid w:val="00157457"/>
    <w:rsid w:val="0016587E"/>
    <w:rsid w:val="001731C1"/>
    <w:rsid w:val="00177F29"/>
    <w:rsid w:val="001A031F"/>
    <w:rsid w:val="001A196B"/>
    <w:rsid w:val="001A2D75"/>
    <w:rsid w:val="001B1033"/>
    <w:rsid w:val="001D1630"/>
    <w:rsid w:val="001D3329"/>
    <w:rsid w:val="001E2E2D"/>
    <w:rsid w:val="001E4C30"/>
    <w:rsid w:val="001F7E39"/>
    <w:rsid w:val="002032DD"/>
    <w:rsid w:val="002217E5"/>
    <w:rsid w:val="002222AA"/>
    <w:rsid w:val="00224A58"/>
    <w:rsid w:val="00231E4A"/>
    <w:rsid w:val="0023219B"/>
    <w:rsid w:val="00254E9B"/>
    <w:rsid w:val="00255C66"/>
    <w:rsid w:val="00263786"/>
    <w:rsid w:val="0026778F"/>
    <w:rsid w:val="00287FAB"/>
    <w:rsid w:val="002A2F42"/>
    <w:rsid w:val="002C4BDD"/>
    <w:rsid w:val="002C693E"/>
    <w:rsid w:val="002D39EA"/>
    <w:rsid w:val="002E66B7"/>
    <w:rsid w:val="002F3DDC"/>
    <w:rsid w:val="002F6233"/>
    <w:rsid w:val="003000FC"/>
    <w:rsid w:val="00302E4A"/>
    <w:rsid w:val="00304E3A"/>
    <w:rsid w:val="00310642"/>
    <w:rsid w:val="00312EB5"/>
    <w:rsid w:val="003131B5"/>
    <w:rsid w:val="00314B18"/>
    <w:rsid w:val="0032529F"/>
    <w:rsid w:val="00340D44"/>
    <w:rsid w:val="0034104D"/>
    <w:rsid w:val="00346117"/>
    <w:rsid w:val="00361A07"/>
    <w:rsid w:val="003740EA"/>
    <w:rsid w:val="003743E1"/>
    <w:rsid w:val="00374992"/>
    <w:rsid w:val="00383071"/>
    <w:rsid w:val="003935C2"/>
    <w:rsid w:val="00393A4E"/>
    <w:rsid w:val="003A61D3"/>
    <w:rsid w:val="003C38CF"/>
    <w:rsid w:val="003E0CC7"/>
    <w:rsid w:val="003F2E36"/>
    <w:rsid w:val="0040260B"/>
    <w:rsid w:val="004143A2"/>
    <w:rsid w:val="0041631B"/>
    <w:rsid w:val="0043414A"/>
    <w:rsid w:val="00440B88"/>
    <w:rsid w:val="004678B6"/>
    <w:rsid w:val="00483145"/>
    <w:rsid w:val="004866A8"/>
    <w:rsid w:val="004909E3"/>
    <w:rsid w:val="00492C7F"/>
    <w:rsid w:val="004A10EB"/>
    <w:rsid w:val="004B5A4C"/>
    <w:rsid w:val="004C77B3"/>
    <w:rsid w:val="004F7701"/>
    <w:rsid w:val="00501CA4"/>
    <w:rsid w:val="0050221F"/>
    <w:rsid w:val="00512C65"/>
    <w:rsid w:val="00512E97"/>
    <w:rsid w:val="005246DD"/>
    <w:rsid w:val="005458DA"/>
    <w:rsid w:val="005461A8"/>
    <w:rsid w:val="00546AE3"/>
    <w:rsid w:val="00547658"/>
    <w:rsid w:val="005623B2"/>
    <w:rsid w:val="00572BD2"/>
    <w:rsid w:val="00585BF5"/>
    <w:rsid w:val="00597E7E"/>
    <w:rsid w:val="005A529E"/>
    <w:rsid w:val="005B2AAB"/>
    <w:rsid w:val="005B366D"/>
    <w:rsid w:val="005B41A0"/>
    <w:rsid w:val="005B46EE"/>
    <w:rsid w:val="005D44D3"/>
    <w:rsid w:val="005D72B9"/>
    <w:rsid w:val="005E4834"/>
    <w:rsid w:val="005E544B"/>
    <w:rsid w:val="005E7541"/>
    <w:rsid w:val="005F3CE0"/>
    <w:rsid w:val="005F6D87"/>
    <w:rsid w:val="00611516"/>
    <w:rsid w:val="006145ED"/>
    <w:rsid w:val="0061623A"/>
    <w:rsid w:val="006272F9"/>
    <w:rsid w:val="006370D6"/>
    <w:rsid w:val="0063728D"/>
    <w:rsid w:val="0064123D"/>
    <w:rsid w:val="006429AD"/>
    <w:rsid w:val="0064640C"/>
    <w:rsid w:val="006468D7"/>
    <w:rsid w:val="00652977"/>
    <w:rsid w:val="006751BB"/>
    <w:rsid w:val="00675F48"/>
    <w:rsid w:val="00677E8E"/>
    <w:rsid w:val="0068488B"/>
    <w:rsid w:val="00685D7A"/>
    <w:rsid w:val="00695A23"/>
    <w:rsid w:val="006973AF"/>
    <w:rsid w:val="006A290F"/>
    <w:rsid w:val="006B5AB2"/>
    <w:rsid w:val="006C79DE"/>
    <w:rsid w:val="006D2E20"/>
    <w:rsid w:val="006E32F1"/>
    <w:rsid w:val="006F48CB"/>
    <w:rsid w:val="006F5278"/>
    <w:rsid w:val="006F6B28"/>
    <w:rsid w:val="00722ABC"/>
    <w:rsid w:val="00722E58"/>
    <w:rsid w:val="00740565"/>
    <w:rsid w:val="007504F3"/>
    <w:rsid w:val="00752F3C"/>
    <w:rsid w:val="0076070D"/>
    <w:rsid w:val="00766C87"/>
    <w:rsid w:val="0077062F"/>
    <w:rsid w:val="0078578E"/>
    <w:rsid w:val="0079126E"/>
    <w:rsid w:val="007938D5"/>
    <w:rsid w:val="007A555B"/>
    <w:rsid w:val="007B0278"/>
    <w:rsid w:val="007B0D6C"/>
    <w:rsid w:val="007B2309"/>
    <w:rsid w:val="007C0A6E"/>
    <w:rsid w:val="007C3436"/>
    <w:rsid w:val="007C5090"/>
    <w:rsid w:val="007D43D6"/>
    <w:rsid w:val="007E340C"/>
    <w:rsid w:val="007F1279"/>
    <w:rsid w:val="008008E0"/>
    <w:rsid w:val="0080402D"/>
    <w:rsid w:val="00810CD9"/>
    <w:rsid w:val="00814910"/>
    <w:rsid w:val="00820F98"/>
    <w:rsid w:val="00821141"/>
    <w:rsid w:val="00825C9E"/>
    <w:rsid w:val="008263AD"/>
    <w:rsid w:val="008269D0"/>
    <w:rsid w:val="0083424F"/>
    <w:rsid w:val="008563B4"/>
    <w:rsid w:val="0087279D"/>
    <w:rsid w:val="00872A5B"/>
    <w:rsid w:val="008735A6"/>
    <w:rsid w:val="00882006"/>
    <w:rsid w:val="008A3E40"/>
    <w:rsid w:val="008B5309"/>
    <w:rsid w:val="008C06D1"/>
    <w:rsid w:val="008C1A41"/>
    <w:rsid w:val="008C7BCA"/>
    <w:rsid w:val="008E4E03"/>
    <w:rsid w:val="008F6D0F"/>
    <w:rsid w:val="009069D9"/>
    <w:rsid w:val="009106EE"/>
    <w:rsid w:val="0091098A"/>
    <w:rsid w:val="00912C99"/>
    <w:rsid w:val="009339CC"/>
    <w:rsid w:val="00934911"/>
    <w:rsid w:val="00940796"/>
    <w:rsid w:val="0094622D"/>
    <w:rsid w:val="0095193E"/>
    <w:rsid w:val="009544EE"/>
    <w:rsid w:val="0095745A"/>
    <w:rsid w:val="0096511C"/>
    <w:rsid w:val="00970A2B"/>
    <w:rsid w:val="00972069"/>
    <w:rsid w:val="00981407"/>
    <w:rsid w:val="009928CC"/>
    <w:rsid w:val="009A7891"/>
    <w:rsid w:val="009B22ED"/>
    <w:rsid w:val="009B55DC"/>
    <w:rsid w:val="009D1D1A"/>
    <w:rsid w:val="009D6649"/>
    <w:rsid w:val="009E5C2B"/>
    <w:rsid w:val="009F2F3C"/>
    <w:rsid w:val="009F5A87"/>
    <w:rsid w:val="009F7036"/>
    <w:rsid w:val="00A0104E"/>
    <w:rsid w:val="00A052D9"/>
    <w:rsid w:val="00A05BEF"/>
    <w:rsid w:val="00A06F54"/>
    <w:rsid w:val="00A10C6F"/>
    <w:rsid w:val="00A119F7"/>
    <w:rsid w:val="00A14653"/>
    <w:rsid w:val="00A23BD5"/>
    <w:rsid w:val="00A42B09"/>
    <w:rsid w:val="00A50FA5"/>
    <w:rsid w:val="00A51F37"/>
    <w:rsid w:val="00A56066"/>
    <w:rsid w:val="00A62A0D"/>
    <w:rsid w:val="00A67BA2"/>
    <w:rsid w:val="00A742ED"/>
    <w:rsid w:val="00A77296"/>
    <w:rsid w:val="00A77C86"/>
    <w:rsid w:val="00AA6D30"/>
    <w:rsid w:val="00AB1BEE"/>
    <w:rsid w:val="00AB3DA9"/>
    <w:rsid w:val="00AB6353"/>
    <w:rsid w:val="00AC0691"/>
    <w:rsid w:val="00AD2290"/>
    <w:rsid w:val="00AE3658"/>
    <w:rsid w:val="00AE4B0B"/>
    <w:rsid w:val="00AE5AFC"/>
    <w:rsid w:val="00AF10D9"/>
    <w:rsid w:val="00AF316F"/>
    <w:rsid w:val="00B049ED"/>
    <w:rsid w:val="00B106B4"/>
    <w:rsid w:val="00B1073A"/>
    <w:rsid w:val="00B1441E"/>
    <w:rsid w:val="00B14F17"/>
    <w:rsid w:val="00B204D1"/>
    <w:rsid w:val="00B30810"/>
    <w:rsid w:val="00B50739"/>
    <w:rsid w:val="00B5415C"/>
    <w:rsid w:val="00B62CB0"/>
    <w:rsid w:val="00B71816"/>
    <w:rsid w:val="00B73794"/>
    <w:rsid w:val="00B74D9E"/>
    <w:rsid w:val="00B75032"/>
    <w:rsid w:val="00B75933"/>
    <w:rsid w:val="00B77069"/>
    <w:rsid w:val="00B86DB8"/>
    <w:rsid w:val="00BA1E44"/>
    <w:rsid w:val="00BA3C23"/>
    <w:rsid w:val="00BA4AC5"/>
    <w:rsid w:val="00BA55F4"/>
    <w:rsid w:val="00BA6C04"/>
    <w:rsid w:val="00BB07BC"/>
    <w:rsid w:val="00BE7634"/>
    <w:rsid w:val="00BF1D8B"/>
    <w:rsid w:val="00BF2167"/>
    <w:rsid w:val="00C02F1E"/>
    <w:rsid w:val="00C144D7"/>
    <w:rsid w:val="00C154BA"/>
    <w:rsid w:val="00C32B76"/>
    <w:rsid w:val="00C42ECF"/>
    <w:rsid w:val="00C452CD"/>
    <w:rsid w:val="00C45A2C"/>
    <w:rsid w:val="00C50520"/>
    <w:rsid w:val="00C8395D"/>
    <w:rsid w:val="00C84415"/>
    <w:rsid w:val="00C85E5F"/>
    <w:rsid w:val="00C903B9"/>
    <w:rsid w:val="00CA446A"/>
    <w:rsid w:val="00CC7171"/>
    <w:rsid w:val="00CC7CC8"/>
    <w:rsid w:val="00CD409C"/>
    <w:rsid w:val="00CD65BC"/>
    <w:rsid w:val="00CD66D4"/>
    <w:rsid w:val="00CE05E7"/>
    <w:rsid w:val="00CE1C76"/>
    <w:rsid w:val="00CE49CE"/>
    <w:rsid w:val="00CE5A29"/>
    <w:rsid w:val="00CF21D4"/>
    <w:rsid w:val="00CF633C"/>
    <w:rsid w:val="00D03468"/>
    <w:rsid w:val="00D047F6"/>
    <w:rsid w:val="00D24F4F"/>
    <w:rsid w:val="00D33177"/>
    <w:rsid w:val="00D470CE"/>
    <w:rsid w:val="00D53EF3"/>
    <w:rsid w:val="00D64A9B"/>
    <w:rsid w:val="00D64F6E"/>
    <w:rsid w:val="00D67914"/>
    <w:rsid w:val="00D7641F"/>
    <w:rsid w:val="00D816B8"/>
    <w:rsid w:val="00D84559"/>
    <w:rsid w:val="00DB324C"/>
    <w:rsid w:val="00DB5583"/>
    <w:rsid w:val="00DB7095"/>
    <w:rsid w:val="00DC5F3B"/>
    <w:rsid w:val="00DC6597"/>
    <w:rsid w:val="00DE4D58"/>
    <w:rsid w:val="00DF050A"/>
    <w:rsid w:val="00DF29B9"/>
    <w:rsid w:val="00DF44B3"/>
    <w:rsid w:val="00DF626B"/>
    <w:rsid w:val="00DF69D8"/>
    <w:rsid w:val="00E028D8"/>
    <w:rsid w:val="00E0352D"/>
    <w:rsid w:val="00E0623F"/>
    <w:rsid w:val="00E07D70"/>
    <w:rsid w:val="00E12C15"/>
    <w:rsid w:val="00E22307"/>
    <w:rsid w:val="00E248A5"/>
    <w:rsid w:val="00E2633F"/>
    <w:rsid w:val="00E26E93"/>
    <w:rsid w:val="00E30D42"/>
    <w:rsid w:val="00E37257"/>
    <w:rsid w:val="00E4315F"/>
    <w:rsid w:val="00E54615"/>
    <w:rsid w:val="00E56241"/>
    <w:rsid w:val="00E61328"/>
    <w:rsid w:val="00E66F64"/>
    <w:rsid w:val="00E70429"/>
    <w:rsid w:val="00E84E63"/>
    <w:rsid w:val="00E91DAB"/>
    <w:rsid w:val="00E96442"/>
    <w:rsid w:val="00E96DC4"/>
    <w:rsid w:val="00EA2D34"/>
    <w:rsid w:val="00EA59C7"/>
    <w:rsid w:val="00EB46AA"/>
    <w:rsid w:val="00EC408D"/>
    <w:rsid w:val="00EC6899"/>
    <w:rsid w:val="00ED106F"/>
    <w:rsid w:val="00ED3DF2"/>
    <w:rsid w:val="00ED536A"/>
    <w:rsid w:val="00ED7502"/>
    <w:rsid w:val="00ED7B8F"/>
    <w:rsid w:val="00EE3115"/>
    <w:rsid w:val="00F00328"/>
    <w:rsid w:val="00F004FE"/>
    <w:rsid w:val="00F07BBF"/>
    <w:rsid w:val="00F163A9"/>
    <w:rsid w:val="00F26FEA"/>
    <w:rsid w:val="00F31E99"/>
    <w:rsid w:val="00F5013F"/>
    <w:rsid w:val="00F51B57"/>
    <w:rsid w:val="00F52D9A"/>
    <w:rsid w:val="00F56F6C"/>
    <w:rsid w:val="00F61358"/>
    <w:rsid w:val="00F622E3"/>
    <w:rsid w:val="00F77BF7"/>
    <w:rsid w:val="00F8002E"/>
    <w:rsid w:val="00F82899"/>
    <w:rsid w:val="00F84F53"/>
    <w:rsid w:val="00F93BBE"/>
    <w:rsid w:val="00F95015"/>
    <w:rsid w:val="00F95922"/>
    <w:rsid w:val="00F97B2C"/>
    <w:rsid w:val="00F97E5D"/>
    <w:rsid w:val="00FA19B9"/>
    <w:rsid w:val="00FA7471"/>
    <w:rsid w:val="00FB0F11"/>
    <w:rsid w:val="00FC0D33"/>
    <w:rsid w:val="00FC134F"/>
    <w:rsid w:val="00FD1A48"/>
    <w:rsid w:val="00FD2EE6"/>
    <w:rsid w:val="00FD4CDC"/>
    <w:rsid w:val="00FD68DC"/>
    <w:rsid w:val="00FE030A"/>
    <w:rsid w:val="00FF25D5"/>
    <w:rsid w:val="00FF6A7A"/>
    <w:rsid w:val="2FD86ECD"/>
    <w:rsid w:val="70CA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0"/>
    <w:qFormat/>
    <w:uiPriority w:val="0"/>
    <w:rPr>
      <w:rFonts w:ascii="宋体"/>
      <w:sz w:val="18"/>
      <w:szCs w:val="18"/>
    </w:r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4"/>
    <w:next w:val="4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unhideWhenUsed/>
    <w:qFormat/>
    <w:uiPriority w:val="99"/>
    <w:rPr>
      <w:sz w:val="21"/>
      <w:szCs w:val="21"/>
    </w:rPr>
  </w:style>
  <w:style w:type="character" w:customStyle="1" w:styleId="14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5">
    <w:name w:val="页脚 Char"/>
    <w:link w:val="6"/>
    <w:qFormat/>
    <w:uiPriority w:val="0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Myriad Pro" w:hAnsi="Myriad Pro" w:eastAsia="Myriad Pro" w:cs="Myriad Pro"/>
      <w:color w:val="000000"/>
      <w:sz w:val="24"/>
      <w:szCs w:val="24"/>
      <w:lang w:val="en-US" w:eastAsia="zh-CN" w:bidi="ar-SA"/>
    </w:rPr>
  </w:style>
  <w:style w:type="character" w:customStyle="1" w:styleId="18">
    <w:name w:val="批注文字 Char"/>
    <w:link w:val="4"/>
    <w:qFormat/>
    <w:uiPriority w:val="99"/>
    <w:rPr>
      <w:kern w:val="2"/>
      <w:sz w:val="21"/>
      <w:szCs w:val="24"/>
    </w:rPr>
  </w:style>
  <w:style w:type="character" w:customStyle="1" w:styleId="19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20">
    <w:name w:val="文档结构图 Char"/>
    <w:basedOn w:val="12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21">
    <w:name w:val="批注主题 Char"/>
    <w:basedOn w:val="18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A3"/>
    <w:qFormat/>
    <w:uiPriority w:val="99"/>
    <w:rPr>
      <w:rFonts w:cs="FZLanTingHei-R-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mr</Company>
  <Pages>2</Pages>
  <Words>884</Words>
  <Characters>975</Characters>
  <Lines>7</Lines>
  <Paragraphs>2</Paragraphs>
  <TotalTime>1</TotalTime>
  <ScaleCrop>false</ScaleCrop>
  <LinksUpToDate>false</LinksUpToDate>
  <CharactersWithSpaces>976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2024-09-10T23:20:00Z</dcterms:created>
  <dc:creator>Administrator</dc:creator>
  <cp:lastModifiedBy>嗳戀</cp:lastModifiedBy>
  <dcterms:modified xsi:type="dcterms:W3CDTF">2024-11-21T02:23:18Z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AFC65344AA9C44A9A57A6C35D44E3675_13</vt:lpwstr>
  </property>
</Properties>
</file>