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自流井区中医院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  <w:lang w:val="en-US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关于网络安全设备升级服务采购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bookmarkStart w:id="0" w:name="OLE_LINK3"/>
      <w:bookmarkEnd w:id="0"/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网络安全相关物资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，报名成功后，开标时间另行通知。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单一来源采购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77EF435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0" w:leftChars="0" w:firstLine="879" w:firstLineChars="314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本院使用的防火墙、安全审计系统、隔离系统、日志系统为北京神州绿盟科技有限公司旗下产品，为保障后续服务的稳定性、统一性、延续性和配套性等，拟从获得原厂处授权服务的供应商处采购。</w:t>
      </w:r>
    </w:p>
    <w:p w14:paraId="5E0A1D30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0" w:leftChars="0" w:firstLine="879" w:firstLineChars="314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公示期：2025年12月1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日至2025年12月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22</w:t>
      </w:r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日</w:t>
      </w:r>
    </w:p>
    <w:p w14:paraId="725A6208">
      <w:pPr>
        <w:numPr>
          <w:ilvl w:val="0"/>
          <w:numId w:val="2"/>
        </w:numPr>
        <w:shd w:val="clear" w:color="auto" w:fill="FFFFFF"/>
        <w:adjustRightInd/>
        <w:snapToGrid/>
        <w:spacing w:after="0"/>
        <w:ind w:left="0" w:leftChars="0" w:firstLine="879" w:firstLineChars="314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公示期内，对上述事项有异议的，请在公示期内将书面意见（须载明异议人基本情况、异议内容</w:t>
      </w:r>
      <w:bookmarkStart w:id="1" w:name="_GoBack"/>
      <w:bookmarkEnd w:id="1"/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及辅助材料并加盖本单位公章的扫描文件）发送至审核邮箱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  <w:t>@qq.com ，逾期递交或不按要求递交的不予受理。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采购预算：2.50万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采购要求：见附件1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B001C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50" w:beforeAutospacing="0" w:after="150" w:afterAutospacing="0" w:line="23" w:lineRule="atLeast"/>
        <w:ind w:left="0" w:right="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</w:t>
      </w:r>
    </w:p>
    <w:sectPr>
      <w:pgSz w:w="11906" w:h="16838"/>
      <w:pgMar w:top="1440" w:right="1526" w:bottom="1440" w:left="15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280E35"/>
    <w:rsid w:val="028B2022"/>
    <w:rsid w:val="02AD7241"/>
    <w:rsid w:val="02CF50C9"/>
    <w:rsid w:val="03125B78"/>
    <w:rsid w:val="03B64756"/>
    <w:rsid w:val="03C60223"/>
    <w:rsid w:val="04E16DE5"/>
    <w:rsid w:val="05297F09"/>
    <w:rsid w:val="0825403B"/>
    <w:rsid w:val="09196661"/>
    <w:rsid w:val="092E4C16"/>
    <w:rsid w:val="0AC27E84"/>
    <w:rsid w:val="0B043FF8"/>
    <w:rsid w:val="0B0A67E7"/>
    <w:rsid w:val="0B4758A9"/>
    <w:rsid w:val="0DEF4FA9"/>
    <w:rsid w:val="0F223331"/>
    <w:rsid w:val="1154735C"/>
    <w:rsid w:val="12E43A9B"/>
    <w:rsid w:val="13B9576E"/>
    <w:rsid w:val="15347C7E"/>
    <w:rsid w:val="17134970"/>
    <w:rsid w:val="179D3244"/>
    <w:rsid w:val="180B1B5A"/>
    <w:rsid w:val="18982224"/>
    <w:rsid w:val="19EF7D4B"/>
    <w:rsid w:val="1C140F8D"/>
    <w:rsid w:val="1C623953"/>
    <w:rsid w:val="1F3A6976"/>
    <w:rsid w:val="1FAE3434"/>
    <w:rsid w:val="205E62FE"/>
    <w:rsid w:val="2070118F"/>
    <w:rsid w:val="21186357"/>
    <w:rsid w:val="23BD4742"/>
    <w:rsid w:val="25246D09"/>
    <w:rsid w:val="25C57939"/>
    <w:rsid w:val="26861EA8"/>
    <w:rsid w:val="26895CFE"/>
    <w:rsid w:val="28A30DE3"/>
    <w:rsid w:val="2A7C4A7E"/>
    <w:rsid w:val="2BC05F43"/>
    <w:rsid w:val="2D55028C"/>
    <w:rsid w:val="2E103575"/>
    <w:rsid w:val="2EBD6E81"/>
    <w:rsid w:val="2F0F15B3"/>
    <w:rsid w:val="31392F19"/>
    <w:rsid w:val="3208710B"/>
    <w:rsid w:val="364B08BA"/>
    <w:rsid w:val="36930CBB"/>
    <w:rsid w:val="3A0C2ADF"/>
    <w:rsid w:val="3BB210F2"/>
    <w:rsid w:val="3D8604F0"/>
    <w:rsid w:val="3E517126"/>
    <w:rsid w:val="3EC60BCC"/>
    <w:rsid w:val="3FA5726E"/>
    <w:rsid w:val="40E52F08"/>
    <w:rsid w:val="411D12B8"/>
    <w:rsid w:val="42193F55"/>
    <w:rsid w:val="429338D8"/>
    <w:rsid w:val="437F2E34"/>
    <w:rsid w:val="43F73C0A"/>
    <w:rsid w:val="45E03E32"/>
    <w:rsid w:val="460D3E0E"/>
    <w:rsid w:val="46D51D0A"/>
    <w:rsid w:val="47DA226A"/>
    <w:rsid w:val="49943F28"/>
    <w:rsid w:val="4A256D21"/>
    <w:rsid w:val="4A7E20C1"/>
    <w:rsid w:val="4C453E95"/>
    <w:rsid w:val="4C616885"/>
    <w:rsid w:val="4CB60388"/>
    <w:rsid w:val="4D120D7F"/>
    <w:rsid w:val="4D9F5883"/>
    <w:rsid w:val="4EF255EA"/>
    <w:rsid w:val="4FD52197"/>
    <w:rsid w:val="4FD95D47"/>
    <w:rsid w:val="530103EA"/>
    <w:rsid w:val="532726CE"/>
    <w:rsid w:val="53A16DA2"/>
    <w:rsid w:val="5906037F"/>
    <w:rsid w:val="596A4F3B"/>
    <w:rsid w:val="59B537BF"/>
    <w:rsid w:val="5C342154"/>
    <w:rsid w:val="5DD42626"/>
    <w:rsid w:val="5DDA3870"/>
    <w:rsid w:val="5DFA208E"/>
    <w:rsid w:val="5EA465F1"/>
    <w:rsid w:val="5ED01545"/>
    <w:rsid w:val="5F954394"/>
    <w:rsid w:val="608A5EC3"/>
    <w:rsid w:val="62003251"/>
    <w:rsid w:val="628D095B"/>
    <w:rsid w:val="645076A8"/>
    <w:rsid w:val="679C5CA4"/>
    <w:rsid w:val="698517DE"/>
    <w:rsid w:val="6B254DEE"/>
    <w:rsid w:val="73B221D9"/>
    <w:rsid w:val="74945126"/>
    <w:rsid w:val="758457C3"/>
    <w:rsid w:val="769221C3"/>
    <w:rsid w:val="76B9797F"/>
    <w:rsid w:val="77804D9C"/>
    <w:rsid w:val="78CE4AB8"/>
    <w:rsid w:val="79F309DD"/>
    <w:rsid w:val="7A85316B"/>
    <w:rsid w:val="7A9154D5"/>
    <w:rsid w:val="7BB82CB9"/>
    <w:rsid w:val="7C765B07"/>
    <w:rsid w:val="7CA15615"/>
    <w:rsid w:val="7CC536AC"/>
    <w:rsid w:val="7CF774EC"/>
    <w:rsid w:val="7E19688E"/>
    <w:rsid w:val="7E57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1095</Words>
  <Characters>1205</Characters>
  <Lines>0</Lines>
  <Paragraphs>0</Paragraphs>
  <TotalTime>0</TotalTime>
  <ScaleCrop>false</ScaleCrop>
  <LinksUpToDate>false</LinksUpToDate>
  <CharactersWithSpaces>1254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陈俊钢</cp:lastModifiedBy>
  <dcterms:modified xsi:type="dcterms:W3CDTF">2025-12-15T01:57:52Z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351628A058FB47C2BC957021C270B0C4_13</vt:lpwstr>
  </property>
  <property fmtid="{D5CDD505-2E9C-101B-9397-08002B2CF9AE}" pid="4" name="KSOTemplateDocerSaveRecord">
    <vt:lpwstr>eyJoZGlkIjoiNjc1Y2Y2NTY4ZWFjMmViOWIwNzM1ZmJiZTZjMjdjOGUiLCJ1c2VySWQiOiIxNjc5NDU4MjUyIn0=</vt:lpwstr>
  </property>
</Properties>
</file>