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C2E745">
      <w:pPr>
        <w:ind w:firstLine="3213" w:firstLineChars="1000"/>
        <w:rPr>
          <w:rFonts w:hint="default"/>
          <w:b/>
          <w:bCs/>
          <w:sz w:val="32"/>
          <w:szCs w:val="32"/>
          <w:lang w:val="en-US" w:eastAsia="zh-CN"/>
        </w:rPr>
      </w:pPr>
      <w:r>
        <w:rPr>
          <w:rFonts w:hint="eastAsia"/>
          <w:b/>
          <w:bCs/>
          <w:sz w:val="32"/>
          <w:szCs w:val="32"/>
          <w:lang w:eastAsia="zh-CN"/>
        </w:rPr>
        <w:t>无影灯参数</w:t>
      </w:r>
      <w:r>
        <w:rPr>
          <w:rFonts w:hint="eastAsia"/>
          <w:b/>
          <w:bCs/>
          <w:sz w:val="32"/>
          <w:szCs w:val="32"/>
          <w:lang w:val="en-US" w:eastAsia="zh-CN"/>
        </w:rPr>
        <w:t>要求</w:t>
      </w:r>
    </w:p>
    <w:p w14:paraId="31C9FC32">
      <w:pPr>
        <w:numPr>
          <w:ilvl w:val="0"/>
          <w:numId w:val="1"/>
        </w:numPr>
        <w:rPr>
          <w:rFonts w:hint="eastAsia" w:ascii="宋体" w:hAnsi="宋体" w:eastAsia="宋体" w:cs="宋体"/>
          <w:b w:val="0"/>
          <w:bCs w:val="0"/>
          <w:sz w:val="24"/>
          <w:szCs w:val="24"/>
          <w:vertAlign w:val="baseline"/>
          <w:lang w:eastAsia="zh-CN"/>
        </w:rPr>
      </w:pPr>
      <w:r>
        <w:rPr>
          <w:rFonts w:hint="eastAsia"/>
          <w:b/>
          <w:bCs/>
          <w:sz w:val="32"/>
          <w:szCs w:val="32"/>
          <w:lang w:eastAsia="zh-CN"/>
        </w:rPr>
        <w:tab/>
      </w:r>
      <w:r>
        <w:rPr>
          <w:rFonts w:hint="eastAsia" w:ascii="宋体" w:hAnsi="宋体" w:eastAsia="宋体" w:cs="宋体"/>
          <w:b w:val="0"/>
          <w:bCs w:val="0"/>
          <w:sz w:val="24"/>
          <w:szCs w:val="24"/>
          <w:vertAlign w:val="baseline"/>
          <w:lang w:eastAsia="zh-CN"/>
        </w:rPr>
        <w:t>极佳长效的冷光效果：采用新一代进口德国欧司朗医用级清冷型LED。发光芯片，灯珠使用寿命长达6万小时以上，光谱中没有紫外线和红外线，长时间手术医生头部和病患伤口区域几乎无温升。</w:t>
      </w:r>
    </w:p>
    <w:p w14:paraId="45E032C3">
      <w:pPr>
        <w:numPr>
          <w:ilvl w:val="0"/>
          <w:numId w:val="1"/>
        </w:numPr>
        <w:rPr>
          <w:rFonts w:hint="eastAsia" w:ascii="宋体" w:hAnsi="宋体" w:eastAsia="宋体" w:cs="宋体"/>
          <w:b w:val="0"/>
          <w:bCs w:val="0"/>
          <w:sz w:val="24"/>
          <w:szCs w:val="24"/>
          <w:vertAlign w:val="baseline"/>
          <w:lang w:eastAsia="zh-CN"/>
        </w:rPr>
      </w:pPr>
      <w:r>
        <w:rPr>
          <w:rFonts w:hint="eastAsia" w:ascii="宋体" w:hAnsi="宋体" w:eastAsia="宋体" w:cs="宋体"/>
          <w:b w:val="0"/>
          <w:bCs w:val="0"/>
          <w:sz w:val="24"/>
          <w:szCs w:val="24"/>
          <w:vertAlign w:val="baseline"/>
          <w:lang w:eastAsia="zh-CN"/>
        </w:rPr>
        <w:t>高效稳定的平衡系统：长时间手术漂移问题长期困扰临床，我们采用多控点防漂移技术的国产平衡臂组件（可选德国onda</w:t>
      </w:r>
      <w:r>
        <w:rPr>
          <w:rFonts w:hint="eastAsia" w:ascii="宋体" w:hAnsi="宋体" w:eastAsia="宋体" w:cs="宋体"/>
          <w:b w:val="0"/>
          <w:bCs w:val="0"/>
          <w:sz w:val="24"/>
          <w:szCs w:val="24"/>
          <w:vertAlign w:val="baseline"/>
          <w:lang w:val="en-US" w:eastAsia="zh-CN"/>
        </w:rPr>
        <w:t>l</w:t>
      </w:r>
      <w:r>
        <w:rPr>
          <w:rFonts w:hint="eastAsia" w:ascii="宋体" w:hAnsi="宋体" w:eastAsia="宋体" w:cs="宋体"/>
          <w:b w:val="0"/>
          <w:bCs w:val="0"/>
          <w:sz w:val="24"/>
          <w:szCs w:val="24"/>
          <w:vertAlign w:val="baseline"/>
          <w:lang w:eastAsia="zh-CN"/>
        </w:rPr>
        <w:t>）具备疲劳校正装置和定位手感调节装置，保证长时间手术定位准确不漂移。</w:t>
      </w:r>
    </w:p>
    <w:p w14:paraId="4E9F32F9">
      <w:pPr>
        <w:numPr>
          <w:ilvl w:val="0"/>
          <w:numId w:val="0"/>
        </w:numP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符合层流净化要求的外形设计：开放式镂空设计极大地减少了对层流空气的阻挡，具有最佳的层流兼容性。全封闭灯头，表面无缝隙、死角易于清洁，手柄可轻松取下进行浸泡或高温高压消毒，灯头透光板坚固耐用，不会因光照、擦拭而影响其性能。灯头采用全ABS注塑模具设计，所有配件均为模具一次成型并且无螺丝安装工艺，工人安装时无需拼装可有效节省工时。</w:t>
      </w:r>
    </w:p>
    <w:p w14:paraId="6DC78102">
      <w:pPr>
        <w:numPr>
          <w:ilvl w:val="0"/>
          <w:numId w:val="0"/>
        </w:numP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4、稳定可靠的电子调焦系统：采用电子调焦系统，在控制面板处操作，使用简单，方便灵活。</w:t>
      </w:r>
    </w:p>
    <w:p w14:paraId="2DD4EA10">
      <w:pPr>
        <w:numPr>
          <w:ilvl w:val="0"/>
          <w:numId w:val="0"/>
        </w:numP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5、高效护眼且精准病灶判定的色温可调功能：手术医生可根据自身习惯，或不同的手术部位，调节色温以达到理想的组织对比度，实现最佳的组织分辨率。高亮度白光虽能提升照明效果，但长时间使用易导致眼睛疲劳。通过调节色温(如冷暖光切换)，既能保持必要亮度，又能减少眩光和视觉疲劳。</w:t>
      </w:r>
    </w:p>
    <w:p w14:paraId="37E79355">
      <w:pPr>
        <w:numPr>
          <w:ilvl w:val="0"/>
          <w:numId w:val="0"/>
        </w:numP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6、极佳的深度照明能力：LED灯头的整体设计使光束聚集为一个高亮度的均匀光柱，从而保证了柔和均匀的深部聚集效果，保证手术对高亮度、高深度的照明需求与照明深度。</w:t>
      </w:r>
    </w:p>
    <w:p w14:paraId="23F62CCE">
      <w:pPr>
        <w:numPr>
          <w:ilvl w:val="0"/>
          <w:numId w:val="0"/>
        </w:numP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7、多种预设环境模式和背景灯光：一键循环切换深腔模式、浅表模式、腔镜模式、正常模式，更方便手术中对各种复杂手术的灯光要求。R11绿色光源作为环境光效果明显，R9 红色光源可以很容易的辨认创口组织的细节和对细微血管手术的辨识。</w:t>
      </w:r>
    </w:p>
    <w:p w14:paraId="1E88E24E">
      <w:pPr>
        <w:numPr>
          <w:ilvl w:val="0"/>
          <w:numId w:val="0"/>
        </w:numP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8、可记忆的控制系统：采用液晶条显示按键式控制面板，可进行电源开关、照度、色温等调节，满足医护人员不同手术亮度的需求。数字记忆功能，自动记忆当前照明参数，再次开启时无需进行调试。</w:t>
      </w:r>
    </w:p>
    <w:p w14:paraId="50A26941">
      <w:pPr>
        <w:numPr>
          <w:ilvl w:val="0"/>
          <w:numId w:val="0"/>
        </w:numP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9、可选配置：智能阴影管理功能、同步控制功能、红外控制、液晶触摸屏。智能阴影管理功能可通过红外传感器感应，自动补偿手术医生遮挡造成的光线损失，根据遮挡情况自动修补阴影，有效提升不同投射角度LED 光源的亮度进行照明修补，减低无效照明，保证术野区域的最佳无影效果。</w:t>
      </w:r>
    </w:p>
    <w:tbl>
      <w:tblPr>
        <w:tblStyle w:val="2"/>
        <w:tblW w:w="8886"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691"/>
        <w:gridCol w:w="3795"/>
        <w:gridCol w:w="2400"/>
      </w:tblGrid>
      <w:tr w14:paraId="4874C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94628">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bookmarkStart w:id="0" w:name="_GoBack"/>
            <w:bookmarkEnd w:id="0"/>
            <w:r>
              <w:rPr>
                <w:rStyle w:val="6"/>
                <w:rFonts w:hint="eastAsia" w:ascii="宋体" w:hAnsi="宋体" w:eastAsia="宋体" w:cs="宋体"/>
                <w:b w:val="0"/>
                <w:bCs w:val="0"/>
                <w:sz w:val="24"/>
                <w:szCs w:val="24"/>
                <w:lang w:val="en-US" w:eastAsia="zh-CN" w:bidi="ar"/>
              </w:rPr>
              <w:t>参数</w:t>
            </w:r>
          </w:p>
        </w:tc>
        <w:tc>
          <w:tcPr>
            <w:tcW w:w="3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6E0FA">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母灯</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30E9B">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子灯</w:t>
            </w:r>
          </w:p>
        </w:tc>
      </w:tr>
      <w:tr w14:paraId="2BC4C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2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384EA">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LED灯珠数量</w:t>
            </w:r>
          </w:p>
        </w:tc>
        <w:tc>
          <w:tcPr>
            <w:tcW w:w="3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A8492">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112个</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FDF50">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81个</w:t>
            </w:r>
          </w:p>
        </w:tc>
      </w:tr>
      <w:tr w14:paraId="4ACF9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2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DD9EE">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照度(Lux)</w:t>
            </w:r>
          </w:p>
        </w:tc>
        <w:tc>
          <w:tcPr>
            <w:tcW w:w="3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342EC">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40,000-160,000</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81484">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40,000-140,000</w:t>
            </w:r>
          </w:p>
        </w:tc>
      </w:tr>
      <w:tr w14:paraId="38531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2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E21CB">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色温(K)</w:t>
            </w:r>
          </w:p>
        </w:tc>
        <w:tc>
          <w:tcPr>
            <w:tcW w:w="3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0D3CC">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4000—5700</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DD9E4">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4000—5700</w:t>
            </w:r>
          </w:p>
        </w:tc>
      </w:tr>
      <w:tr w14:paraId="03769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2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C75B6">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照度调节</w:t>
            </w:r>
          </w:p>
        </w:tc>
        <w:tc>
          <w:tcPr>
            <w:tcW w:w="3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0DAB6">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10档调光</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0F5E5">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10档调光</w:t>
            </w:r>
          </w:p>
        </w:tc>
      </w:tr>
      <w:tr w14:paraId="54C6F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2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ECEF7">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色温调节</w:t>
            </w:r>
          </w:p>
        </w:tc>
        <w:tc>
          <w:tcPr>
            <w:tcW w:w="3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DBE00">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10档调光</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794DE">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10档调光</w:t>
            </w:r>
          </w:p>
        </w:tc>
      </w:tr>
      <w:tr w14:paraId="18940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2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A4099">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光斑直径(mm)</w:t>
            </w:r>
          </w:p>
        </w:tc>
        <w:tc>
          <w:tcPr>
            <w:tcW w:w="3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DE986">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140-280</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9FFB1">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140-280</w:t>
            </w:r>
          </w:p>
        </w:tc>
      </w:tr>
      <w:tr w14:paraId="170DD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2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60D71">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显色指数</w:t>
            </w:r>
          </w:p>
        </w:tc>
        <w:tc>
          <w:tcPr>
            <w:tcW w:w="3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FF2A9">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≥95</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004CA">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≥95</w:t>
            </w:r>
          </w:p>
        </w:tc>
      </w:tr>
      <w:tr w14:paraId="68110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2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0C1DD">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照明深度(mm)</w:t>
            </w:r>
          </w:p>
        </w:tc>
        <w:tc>
          <w:tcPr>
            <w:tcW w:w="3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453EA">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≥1200</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9B9C6">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≥1200</w:t>
            </w:r>
          </w:p>
        </w:tc>
      </w:tr>
      <w:tr w14:paraId="3052A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2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9448B">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术者头部温升</w:t>
            </w:r>
          </w:p>
        </w:tc>
        <w:tc>
          <w:tcPr>
            <w:tcW w:w="3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122BE">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&lt;1℃</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F8504">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&lt;1℃</w:t>
            </w:r>
          </w:p>
        </w:tc>
      </w:tr>
      <w:tr w14:paraId="56A12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2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4E8B1">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电源电压</w:t>
            </w:r>
          </w:p>
        </w:tc>
        <w:tc>
          <w:tcPr>
            <w:tcW w:w="3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D4161">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AC100-240V 50/60HZ</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3C853">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AC100-240V 50/60HZ</w:t>
            </w:r>
          </w:p>
        </w:tc>
      </w:tr>
      <w:tr w14:paraId="0B65E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2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4268E">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输入功率(VA)</w:t>
            </w:r>
          </w:p>
        </w:tc>
        <w:tc>
          <w:tcPr>
            <w:tcW w:w="379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5BA5C2F">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400</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35FE0">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400</w:t>
            </w:r>
          </w:p>
        </w:tc>
      </w:tr>
      <w:tr w14:paraId="4367B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2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9C490">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最大辐照度</w:t>
            </w:r>
          </w:p>
        </w:tc>
        <w:tc>
          <w:tcPr>
            <w:tcW w:w="3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F3DEA">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≤450W/m2</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22738">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Style w:val="6"/>
                <w:rFonts w:hint="eastAsia" w:ascii="宋体" w:hAnsi="宋体" w:eastAsia="宋体" w:cs="宋体"/>
                <w:b w:val="0"/>
                <w:bCs w:val="0"/>
                <w:sz w:val="24"/>
                <w:szCs w:val="24"/>
                <w:lang w:val="en-US" w:eastAsia="zh-CN" w:bidi="ar"/>
              </w:rPr>
              <w:t>≤350W/m2</w:t>
            </w:r>
          </w:p>
        </w:tc>
      </w:tr>
    </w:tbl>
    <w:p w14:paraId="058751E6">
      <w:pPr>
        <w:tabs>
          <w:tab w:val="left" w:pos="478"/>
        </w:tabs>
        <w:ind w:firstLine="3213" w:firstLineChars="1000"/>
        <w:rPr>
          <w:rFonts w:hint="eastAsia"/>
          <w:b/>
          <w:bCs/>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C916D7"/>
    <w:multiLevelType w:val="singleLevel"/>
    <w:tmpl w:val="81C916D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831BA"/>
    <w:rsid w:val="518E3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31"/>
    <w:basedOn w:val="4"/>
    <w:qFormat/>
    <w:uiPriority w:val="0"/>
    <w:rPr>
      <w:rFonts w:ascii="宋体" w:hAnsi="宋体" w:eastAsia="宋体" w:cs="宋体"/>
      <w:b/>
      <w:bCs/>
      <w:color w:val="000000"/>
      <w:sz w:val="14"/>
      <w:szCs w:val="14"/>
      <w:u w:val="none"/>
    </w:rPr>
  </w:style>
  <w:style w:type="character" w:customStyle="1" w:styleId="6">
    <w:name w:val="font41"/>
    <w:basedOn w:val="4"/>
    <w:qFormat/>
    <w:uiPriority w:val="0"/>
    <w:rPr>
      <w:rFonts w:ascii="宋体" w:hAnsi="宋体" w:eastAsia="宋体" w:cs="宋体"/>
      <w:color w:val="000000"/>
      <w:sz w:val="14"/>
      <w:szCs w:val="1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1031</Words>
  <Characters>1176</Characters>
  <Lines>0</Lines>
  <Paragraphs>0</Paragraphs>
  <TotalTime>3</TotalTime>
  <ScaleCrop>false</ScaleCrop>
  <LinksUpToDate>false</LinksUpToDate>
  <CharactersWithSpaces>1181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2026-02-03T08:42:00Z</dcterms:created>
  <dc:creator>Administrator</dc:creator>
  <cp:lastModifiedBy>吴骏</cp:lastModifiedBy>
  <dcterms:modified xsi:type="dcterms:W3CDTF">2026-02-03T09:00:57Z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eyJoZGlkIjoiZDU1NzExY2YwZjI2NjliMmFmNGNkZTJmNDMzM2Y4MDYiLCJ1c2VySWQiOiIxNjc5MDUyNTIwIn0=</vt:lpwstr>
  </property>
  <property fmtid="{D5CDD505-2E9C-101B-9397-08002B2CF9AE}" pid="4" name="ICV">
    <vt:lpwstr>FA3EA2EEBBCD4F10A46C1E11214DED09_12</vt:lpwstr>
  </property>
</Properties>
</file>