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eastAsia="zh-CN"/>
        </w:rPr>
        <w:t>新街社区卫生服务中心综合布线</w:t>
      </w:r>
      <w:r>
        <w:rPr>
          <w:rFonts w:hint="eastAsia" w:ascii="黑体" w:hAnsi="黑体" w:eastAsia="黑体" w:cs="黑体"/>
          <w:sz w:val="48"/>
          <w:szCs w:val="48"/>
        </w:rPr>
        <w:br w:type="textWrapping"/>
      </w:r>
      <w:r>
        <w:rPr>
          <w:rFonts w:hint="eastAsia" w:ascii="黑体" w:hAnsi="黑体" w:eastAsia="黑体" w:cs="黑体"/>
          <w:sz w:val="48"/>
          <w:szCs w:val="48"/>
        </w:rPr>
        <w:t>配件的官网链接或二维码图形清单</w:t>
      </w:r>
    </w:p>
    <w:p>
      <w:pPr>
        <w:bidi w:val="0"/>
        <w:rPr>
          <w:rFonts w:hint="eastAsia"/>
        </w:rPr>
      </w:pP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b/>
          <w:bCs/>
          <w:color w:val="auto"/>
          <w:szCs w:val="28"/>
          <w:u w:val="none"/>
          <w:lang w:val="en-US" w:eastAsia="zh-CN"/>
        </w:rPr>
        <w:t>报名公司名称(公章)：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bCs/>
          <w:color w:val="auto"/>
          <w:szCs w:val="28"/>
          <w:u w:val="none"/>
          <w:lang w:val="en-US" w:eastAsia="zh-CN"/>
        </w:rPr>
        <w:t>日期：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t>2024年8月5日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</w:p>
    <w:tbl>
      <w:tblPr>
        <w:tblStyle w:val="4"/>
        <w:tblW w:w="86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36"/>
        <w:gridCol w:w="3485"/>
        <w:gridCol w:w="321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CPU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Intel，主频≥3.4Ghz，单核睿频≥3.8Ghz，全核睿频≥3.6Ghz，核心数量≥4核，线程数量≥4线程，带核心显卡，CPU散片，保修期3年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1、官网参数对比。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品牌：Intel                       型号：i3 10100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Intel：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"http://www.intel.cn"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7"/>
          <w:rFonts w:hint="eastAsia" w:ascii="仿宋" w:hAnsi="仿宋" w:eastAsia="仿宋" w:cs="仿宋"/>
          <w:szCs w:val="28"/>
          <w:lang w:val="en-US" w:eastAsia="zh-CN"/>
        </w:rPr>
        <w:t>www.intel.cn</w:t>
      </w:r>
      <w:r>
        <w:rPr>
          <w:rStyle w:val="7"/>
          <w:rFonts w:hint="eastAsia" w:ascii="仿宋" w:hAnsi="仿宋" w:eastAsia="仿宋" w:cs="仿宋"/>
          <w:szCs w:val="28"/>
          <w:lang w:val="en-US" w:eastAsia="zh-CN"/>
        </w:rPr>
        <w:br w:type="textWrapping"/>
      </w:r>
      <w:r>
        <w:rPr>
          <w:rStyle w:val="7"/>
          <w:rFonts w:hint="eastAsia" w:ascii="仿宋" w:hAnsi="仿宋" w:eastAsia="仿宋" w:cs="仿宋"/>
          <w:szCs w:val="28"/>
          <w:lang w:val="en-US" w:eastAsia="zh-CN"/>
        </w:rPr>
        <w:br w:type="textWrapping"/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eastAsia="zh-CN"/>
        </w:rPr>
        <w:t>产品参数：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"https://www.intel.cn/content/www/cn/zh/products/sku/199283/intel-core-i310100-processor-6m-cache-up-to-4-30-ghz/specifications.html"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https://www.intel.cn/content/www/cn/zh/products/sku/199283/intel-core-i310100-processor-6m-cache-up-to-4-30-ghz/specifications.html</w:t>
      </w:r>
      <w:r>
        <w:rPr>
          <w:rStyle w:val="7"/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  <w:r>
        <w:rPr>
          <w:rFonts w:hint="eastAsia"/>
        </w:rPr>
        <w:br w:type="textWrapping"/>
      </w:r>
      <w:r>
        <w:drawing>
          <wp:inline distT="0" distB="0" distL="114300" distR="114300">
            <wp:extent cx="2609850" cy="26384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机械硬盘-SATA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容量≥6TB，SATA接口，缓存≥256MB，尺寸3.5寸，MTBF(平均无故障时间)≥1000000小时，SATA接口速度≥6Gb/s，最大值持续数据传输率≥180MB/s，保修期3年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1、官网参数对比。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品牌：</w:t>
      </w:r>
      <w:r>
        <w:rPr>
          <w:rFonts w:hint="eastAsia"/>
          <w:lang w:eastAsia="zh-CN"/>
        </w:rPr>
        <w:t>希捷</w:t>
      </w:r>
      <w:r>
        <w:rPr>
          <w:rFonts w:hint="eastAsia"/>
          <w:lang w:val="en-US" w:eastAsia="zh-CN"/>
        </w:rPr>
        <w:t xml:space="preserve">                       型号：ST6000VX009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eastAsia="zh-CN"/>
        </w:rPr>
        <w:t>希捷：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"http://www.seagate.com"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 w:ascii="仿宋" w:hAnsi="仿宋" w:eastAsia="仿宋" w:cs="仿宋"/>
          <w:szCs w:val="28"/>
          <w:lang w:eastAsia="zh-CN"/>
        </w:rPr>
        <w:t>www.seagate.com</w:t>
      </w:r>
      <w:r>
        <w:rPr>
          <w:rStyle w:val="7"/>
          <w:rFonts w:hint="eastAsia" w:ascii="仿宋" w:hAnsi="仿宋" w:eastAsia="仿宋" w:cs="仿宋"/>
          <w:szCs w:val="28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产品参数：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"https://www.seagate.com/cn/zh/products/video-analytics/skyhawk-hard-drive/"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https://www.seagate.com/cn/zh/products/video-analytics/skyhawk-hard-drive/</w:t>
      </w:r>
      <w:r>
        <w:rPr>
          <w:rFonts w:hint="eastAsia"/>
          <w:lang w:eastAsia="zh-CN"/>
        </w:rPr>
        <w:fldChar w:fldCharType="end"/>
      </w:r>
    </w:p>
    <w:p>
      <w:pPr>
        <w:bidi w:val="0"/>
        <w:rPr>
          <w:rStyle w:val="7"/>
          <w:rFonts w:hint="eastAsia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"https://www.intel.cn/content/www/cn/zh/products/sku/199283/intel-core-i310100-processor-6m-cache-up-to-4-30-ghz/specifications.html"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https://www.seagate.com/content/dam/seagate/zh_cn/content-fragments/products/datasheets/skyhawk-ai-hm-china/skyhawk-3-5-hdd-china-DS2118-2-2304-China-zh_CN.pdf</w:t>
      </w:r>
    </w:p>
    <w:p>
      <w:pPr>
        <w:bidi w:val="0"/>
        <w:rPr>
          <w:rFonts w:hint="eastAsia"/>
        </w:rPr>
      </w:pPr>
      <w:r>
        <w:rPr>
          <w:rStyle w:val="7"/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  <w:r>
        <w:rPr>
          <w:rFonts w:hint="eastAsia"/>
        </w:rPr>
        <w:br w:type="textWrapping"/>
      </w:r>
      <w:r>
        <w:drawing>
          <wp:inline distT="0" distB="0" distL="114300" distR="114300">
            <wp:extent cx="2609850" cy="2638425"/>
            <wp:effectExtent l="0" t="0" r="0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1000M的PCI-E网卡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1、官网参数对比。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  <w:lang w:eastAsia="zh-CN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品牌：TP Link                       型号：TG-3269E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TP Link：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"http://www.tp-link.com.cn"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www.tp-link.com.cn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fldChar w:fldCharType="end"/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产品参数：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"https://www.tp-link.com.cn/product_799.html"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https://www.tp-link.com.cn/product_799.html</w:t>
      </w:r>
      <w:r>
        <w:rPr>
          <w:rFonts w:hint="eastAsia"/>
          <w:lang w:eastAsia="zh-CN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2.5G的PCI-E网卡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1、官网参数对比。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万兆光模块-LC接口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24口2.5G交换机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24个10/100/1000/2500Mbps RJ45端口，2个1/2.5/10Gbps SFP+端口，支持Web端远程管理，支持智能开局、异常告警、快速排障，支持802.1Q VLAN、Port VLAN、QoS、带宽控制、风暴抑制，支持端口汇聚、端口流量统计、端口监控、线缆检测、环回保护，每端口具有1个Link/Ack 指示灯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48口千兆交换机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73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4716"/>
        <w:gridCol w:w="20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多WAN口路由器</w:t>
            </w:r>
          </w:p>
        </w:tc>
        <w:tc>
          <w:tcPr>
            <w:tcW w:w="4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W w:w="8731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48"/>
        <w:gridCol w:w="3450"/>
        <w:gridCol w:w="32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</w:pPr>
      <w:r>
        <w:drawing>
          <wp:inline distT="0" distB="0" distL="114300" distR="114300">
            <wp:extent cx="2173605" cy="2197735"/>
            <wp:effectExtent l="0" t="0" r="17145" b="1206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中文正文">
    <w:altName w:val="★日文毛笔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★日文毛笔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panose1 w:val="02000609000000000000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94E98"/>
    <w:rsid w:val="09852E04"/>
    <w:rsid w:val="09A9203B"/>
    <w:rsid w:val="0A2A13DD"/>
    <w:rsid w:val="0D290E33"/>
    <w:rsid w:val="0D703EB2"/>
    <w:rsid w:val="0E8C5DC7"/>
    <w:rsid w:val="0ECE7DB4"/>
    <w:rsid w:val="14C9205A"/>
    <w:rsid w:val="14E66C8A"/>
    <w:rsid w:val="17BB4F8C"/>
    <w:rsid w:val="185E1248"/>
    <w:rsid w:val="1BFE3E07"/>
    <w:rsid w:val="1D071950"/>
    <w:rsid w:val="1D6C308A"/>
    <w:rsid w:val="1EEE4E67"/>
    <w:rsid w:val="1F9C7F7E"/>
    <w:rsid w:val="228312CA"/>
    <w:rsid w:val="23674CB4"/>
    <w:rsid w:val="23D57AED"/>
    <w:rsid w:val="240F67D7"/>
    <w:rsid w:val="27053191"/>
    <w:rsid w:val="27925C46"/>
    <w:rsid w:val="2C112A6B"/>
    <w:rsid w:val="2CCA6522"/>
    <w:rsid w:val="2DBD0FFF"/>
    <w:rsid w:val="30597EA8"/>
    <w:rsid w:val="30CE37EC"/>
    <w:rsid w:val="310E34E1"/>
    <w:rsid w:val="3195785A"/>
    <w:rsid w:val="3244340E"/>
    <w:rsid w:val="355D0A17"/>
    <w:rsid w:val="36264F01"/>
    <w:rsid w:val="37835168"/>
    <w:rsid w:val="3901257E"/>
    <w:rsid w:val="3A5519E2"/>
    <w:rsid w:val="3A8D2D62"/>
    <w:rsid w:val="3B094512"/>
    <w:rsid w:val="3BCC084D"/>
    <w:rsid w:val="3BF44DA7"/>
    <w:rsid w:val="3E1C29AE"/>
    <w:rsid w:val="3E1F3A73"/>
    <w:rsid w:val="3F9E2431"/>
    <w:rsid w:val="42763C2F"/>
    <w:rsid w:val="435A6ED9"/>
    <w:rsid w:val="43A30465"/>
    <w:rsid w:val="44087FAD"/>
    <w:rsid w:val="45F17964"/>
    <w:rsid w:val="45F31C08"/>
    <w:rsid w:val="468B7ADC"/>
    <w:rsid w:val="46E90049"/>
    <w:rsid w:val="486716A4"/>
    <w:rsid w:val="4A0C6907"/>
    <w:rsid w:val="4FC61007"/>
    <w:rsid w:val="503E5CE2"/>
    <w:rsid w:val="52F835C7"/>
    <w:rsid w:val="545B1102"/>
    <w:rsid w:val="54A60837"/>
    <w:rsid w:val="54D2267F"/>
    <w:rsid w:val="54EC6C0F"/>
    <w:rsid w:val="561D0C7B"/>
    <w:rsid w:val="595275CC"/>
    <w:rsid w:val="5A191C3E"/>
    <w:rsid w:val="5E161792"/>
    <w:rsid w:val="5E1D1F78"/>
    <w:rsid w:val="5F7B2132"/>
    <w:rsid w:val="5FE77ECD"/>
    <w:rsid w:val="601C3DB8"/>
    <w:rsid w:val="604D46A7"/>
    <w:rsid w:val="60B371F0"/>
    <w:rsid w:val="63976231"/>
    <w:rsid w:val="673143CD"/>
    <w:rsid w:val="6831613B"/>
    <w:rsid w:val="69ED1144"/>
    <w:rsid w:val="6A0D7890"/>
    <w:rsid w:val="6A6205E7"/>
    <w:rsid w:val="6AE64748"/>
    <w:rsid w:val="6D7B4582"/>
    <w:rsid w:val="6DE168A6"/>
    <w:rsid w:val="71926C8F"/>
    <w:rsid w:val="71E25069"/>
    <w:rsid w:val="743E3FAE"/>
    <w:rsid w:val="74F45C11"/>
    <w:rsid w:val="76546112"/>
    <w:rsid w:val="76F321C6"/>
    <w:rsid w:val="780809A7"/>
    <w:rsid w:val="78544422"/>
    <w:rsid w:val="7CC1731D"/>
    <w:rsid w:val="7E8631C4"/>
    <w:rsid w:val="7F08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2024-08-06T05:08:45Z</dcterms:created>
  <dc:creator>Administrator</dc:creator>
  <cp:lastModifiedBy>碧波荡漾</cp:lastModifiedBy>
  <dcterms:modified xsi:type="dcterms:W3CDTF">2024-08-06T06:35:38Z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