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" w:firstLineChars="100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自流井区中医院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综合布线配件采购合同</w:t>
      </w:r>
    </w:p>
    <w:p>
      <w:pPr>
        <w:spacing w:line="220" w:lineRule="atLeas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ind w:firstLine="280" w:firstLineChars="100"/>
        <w:jc w:val="both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甲方 （采购方）：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自流井区中医院</w:t>
      </w:r>
    </w:p>
    <w:p>
      <w:pPr>
        <w:adjustRightInd/>
        <w:snapToGrid/>
        <w:spacing w:line="440" w:lineRule="exact"/>
        <w:ind w:firstLine="280" w:firstLineChars="1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乙方 （供货方）：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</w:p>
    <w:p>
      <w:pPr>
        <w:adjustRightInd/>
        <w:snapToGrid/>
        <w:spacing w:line="440" w:lineRule="exact"/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今甲方向乙方采购一批综合布线配件，为友好合作，制定本合同。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一、采购产品名称、价格和要求</w:t>
      </w:r>
    </w:p>
    <w:p>
      <w:pPr>
        <w:adjustRightInd/>
        <w:snapToGrid/>
        <w:spacing w:line="440" w:lineRule="exact"/>
        <w:ind w:firstLine="435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甲方向乙方定购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综合布线配件一批，配件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总金额为：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元整）。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乙方向甲方供应的产品按附件1的要求（名称、品牌、型号、配置、数量、价格等）执行。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</w:p>
    <w:p>
      <w:pPr>
        <w:adjustRightInd/>
        <w:snapToGrid/>
        <w:spacing w:line="440" w:lineRule="exact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二、产品的验收、售后服务及质保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　　1、乙方在签订合同后15个工作日内按照双方约定的配件供货，甲方按照配置清单收货。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left="513" w:leftChars="233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2、验收标准：乙方向甲方提供的产品，按附件2要求进行验收。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3、产品质保：按照招标文件参数要求执行质保，未明确质保期的产品自验收之日起质保壹年。 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48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4、产品安装运行期间，乙方对所提供的产品在质保期内出现的质量问题，在产品没有人为外力损坏的情况下发生的一切故障，乙方将按照相应配件厂商质保标准提供免费维修、免费更换等无偿服务。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465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5、人为损坏和其它非自然原因造成的产品不能正常使用的，乙方不予免费质保，但可以提供相关服务，由此产生的费用由甲方承担。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b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三、货款结算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1、乙方在交货时提供普通发票给甲方。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593" w:firstLineChars="212"/>
        <w:rPr>
          <w:rFonts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2、甲方于收货之日起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天内支付货款的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0%，即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元（元整）给乙方。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四、甲方的权利和义务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　　1、甲方和乙方应充分协商，制定本合同约定的综合布线配件。在配置确定后，若有任何调整意向，应及时与乙方说明。如果乙方已经定货或者预付定金，则由甲方承担损失。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　　2、甲方有对综合布线配件的采购建议和调整的权利，并有对乙方的工作的监督权。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五、乙方的权利和义务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465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乙方保证按照附件1配置清单向甲方供货。如出现定制的配件型号无货或数量不齐时，则应及时向甲方说明协商调整，如因乙方单方面问题而出现有品种、数量、规格、质量不符合合同规定的，由乙方负责调换或退货而支付的实际费用乙方承担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乙方确保本协议中的综合布线配件及时到位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 如果因为乙方的原因给甲方带来损失，全部责任由乙方承担。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六、争议的解决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420" w:firstLineChars="15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本合同发生纠纷，甲乙双方应当及时协商解决，协商不成时，向甲方所在地人民法院提起诉讼。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七、附则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48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1、本合同一式三份，甲方贰份，乙方壹份。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48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2、本合同的附件，作为合同正式文本，具有同等效力。</w:t>
      </w:r>
    </w:p>
    <w:p>
      <w:pPr>
        <w:pStyle w:val="7"/>
        <w:shd w:val="clear" w:color="auto" w:fill="FFFFFF"/>
        <w:spacing w:before="0" w:beforeAutospacing="0" w:after="150" w:afterAutospacing="0" w:line="440" w:lineRule="exact"/>
        <w:ind w:firstLine="48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3、合同执行日期：自双方签字盖章之日起。</w:t>
      </w:r>
    </w:p>
    <w:p>
      <w:pPr>
        <w:pStyle w:val="7"/>
        <w:shd w:val="clear" w:color="auto" w:fill="FFFFFF"/>
        <w:spacing w:before="0" w:beforeAutospacing="0" w:after="150" w:afterAutospacing="0"/>
        <w:ind w:firstLine="465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ind w:firstLine="465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甲方（盖章）：　　　　            乙方（盖章）:</w:t>
      </w:r>
    </w:p>
    <w:p>
      <w:pPr>
        <w:pStyle w:val="7"/>
        <w:shd w:val="clear" w:color="auto" w:fill="FFFFFF"/>
        <w:spacing w:before="0" w:beforeAutospacing="0" w:after="150" w:afterAutospacing="0"/>
        <w:ind w:firstLine="465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　　法定代表人（签字）：             法定代表人（签字）：</w:t>
      </w:r>
    </w:p>
    <w:p>
      <w:pPr>
        <w:pStyle w:val="7"/>
        <w:shd w:val="clear" w:color="auto" w:fill="FFFFFF"/>
        <w:spacing w:before="0" w:beforeAutospacing="0" w:after="150" w:afterAutospacing="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ind w:firstLine="280" w:firstLineChars="1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　经办人（签字）：　               经办人（签字）：</w:t>
      </w:r>
    </w:p>
    <w:p>
      <w:pPr>
        <w:pStyle w:val="7"/>
        <w:shd w:val="clear" w:color="auto" w:fill="FFFFFF"/>
        <w:spacing w:before="0" w:beforeAutospacing="0" w:after="150" w:afterAutospacing="0"/>
        <w:ind w:firstLine="280" w:firstLineChars="100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ind w:firstLine="465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　</w:t>
      </w:r>
    </w:p>
    <w:p>
      <w:pPr>
        <w:pStyle w:val="7"/>
        <w:shd w:val="clear" w:color="auto" w:fill="FFFFFF"/>
        <w:spacing w:before="0" w:beforeAutospacing="0" w:after="150" w:afterAutospacing="0"/>
        <w:ind w:firstLine="1120" w:firstLineChars="400"/>
        <w:jc w:val="both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年   月   日            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   月   日</w:t>
      </w: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701" w:right="1361" w:bottom="1701" w:left="1531" w:header="708" w:footer="708" w:gutter="0"/>
          <w:cols w:space="708" w:num="1"/>
          <w:docGrid w:linePitch="360" w:charSpace="0"/>
        </w:sectPr>
      </w:pPr>
    </w:p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14:textFill>
            <w14:solidFill>
              <w14:schemeClr w14:val="tx1"/>
            </w14:solidFill>
          </w14:textFill>
        </w:rPr>
        <w:t>附件1：乙方向甲方提供的产品名称、品牌、型号、产品配置、数量、价格见下表</w:t>
      </w:r>
    </w:p>
    <w:tbl>
      <w:tblPr>
        <w:tblW w:w="13272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432"/>
        <w:gridCol w:w="1200"/>
        <w:gridCol w:w="1541"/>
        <w:gridCol w:w="4977"/>
        <w:gridCol w:w="968"/>
        <w:gridCol w:w="1282"/>
        <w:gridCol w:w="122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产品品牌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产品型号</w:t>
            </w: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产品配置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pvc线槽30mm*15mm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一根1米，方线槽，30mm*15mm，PVC塑料材质，阻燃材质，白色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pvc线槽20mm*10mm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一根1米，方线槽，20mm*10mm，PVC塑料材质，阻燃材质，白色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pvc线槽100mm*50mm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一根1米，方线槽，100mm*50mm，PVC塑料材质，阻燃材质，白色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24口理线架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1U理线架，适用19英寸机柜，金属理线架，冷轧钢板材质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网线直通头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六类网线直通头，千兆双绞线直通头，千兆网线直通头，直通头上有CAT6标记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扎带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2500条，宽度3.2mm，长200mm，尼龙扎带，自锁式捆绑扎带，塑料卡扣，电线绑带，白色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电脑桌面开关按钮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带开关按钮，带重启按钮，USB接口≥2个，带音频输入接口，带音频输出接口，总长度≥160cm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网络维护工具套装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至少配备18种工具，网线钳1把，多功能网络寻线器1个，线压线钳1把(制作网线接口、制作电话线接口)，数字万用表1个，光纤红光笔1个，外热式电烙铁1个，6寸活扳手1个，6寸斜口钳1个，6寸尖嘴钳1个，网络打线器1个，美工刀1个，测电笔1个，大十字螺丝刀1个，大一字螺丝刀1个，小十字螺丝刀1个，小一字螺丝刀1个，多功能剥线钳1个，铝合金工具箱1个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1.8米人字梯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1.8米，铝合金材质，双侧梯，六步梯，折叠梯，加宽加固踏板，踏板净宽≥15cm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带配件的手电钻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充电式手枪钻，操作方式(手持式)，夹头类型(快速夹头)，电压(12V)，最大夹持能力(10mm)，电源方式(直流电)，手枪钻有正反转向，手枪钻起拧螺丝的最大直径8mm，手枪钻最大扭矩硬30千米，手枪钻最大扭矩软14千米，手枪钻夹头夹紧范围1-10mm，手枪钻第一档空载转速0-400转/分钟，手枪钻两档机械调速，手枪钻带照明功能，手枪钻支持20档扭矩调节，手枪钻支持无极变速(随着压力度增加，转速增快，力度越大，转速越快)，手枪钻支持ECP电子电池保护技术，手枪钻带尾部软胶、三爪夹头，带充电器1个，带电池2个，带说明书，带工具箱，带25毫米批头32件(PH十字、PZ米字、S一字、HEX内六角、T梅花型、Th梅花带孔型等)，带75毫米批头6件(PH2、PZ2、S5、T15、T20、T25)，带防滑定位延长杆1个，带自动加持延长杆1个，带六角柄套筒3个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搬运小推车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产品尺寸(90CM×60CM)，载重≥850斤，金属支架，冷轧钢扶手，5寸脚轮，脚轮静音，脚轮防尘，小推车可折叠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瘦客户机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处理器≥2核，主频≥1GHz，内置显卡，带1个网口，带1个音频输入口，带1个音频输出口，带1个VGA口，支持RDP8连接协议，支持的操作Win7、Win10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2口KVM切换器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台电脑共用1台电脑的键盘、鼠标、显示器，2个VGA输入接口，1个VGA输出接口，USB接口≥3个，带2根VGA线(VGA线长度≥1米)，带1个线控器(线控器长度≥1.3米)，KVM支持分辨率1920*1080，KVM支持操作系统WinXP、Win7、Win10，KVM支持键盘、鼠标、U盘、打印机等USB设备共享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六类面板+六类模块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4口面板1个，六类免打网线模块4个。86型塑料面板，CAT6免打网线模块，千兆免打网线模块，千兆传输，阻燃材质，模块上有CAT6标记，IDC端子为磷青铜材质，模块通过福禄克测试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多孔位排插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总共4个插孔(2个三孔插座，2个两孔插座)，接线板，排插，额定电流≥10A，额定电压≥250V，额定功率≥2500W，线长≥1.5米，插孔带安全保护门设计，阻燃材质，产品通过国家3C认证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12U网络机柜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普通12U墙柜，机柜尺寸宽530mm*深400mm*高600mm，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壁挂机柜，带玻璃门，冷轧钢板，防绣，侧面和顶部有通风网孔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6U网络机柜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普通6U墙柜，机柜尺寸宽530mm*深400mm*高300mm，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壁挂机柜，带玻璃门，冷轧钢板，防绣，侧面和顶部有通风网孔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室外成品凯装光缆-LC接口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每条光缆采用12芯的规格，100米/根，12芯光纤，全部制作LC接口，室外成品光缆，凯装抗拉抗拽，陶瓷插芯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室外成品凯装光缆-SC接口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每条光缆采用12芯的规格，100米/根，12芯光纤，全部制作SC接口，室外成品光缆，凯装抗拉抗拽，陶瓷插芯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六类千兆网线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六类千兆网线，一箱≥300米，CAT6类，非屏蔽纯铜双绞线，无氧铜线芯，线径≥0.535mm，带扛拉绳，带十字骨架，通过福禄克测试，通过国家标准T1019-2013GB，通过国际标准TIA-568-C.2，通过ISO9001质量管理体系认证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电源面板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总共4个插孔(2个三孔插座，2个两孔插座)，开关插座面板，额定电流≥10A，插孔带安全保护门设计，插座类型86型，PC材质，阻燃材质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24口配线架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24口网络配线架，六类千兆，含24个RJ45模块，适用19英寸机柜，通过福禄克测试，24个端口耐插拔抗氧化，冷轧钢架，磷青铜材质打线端子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机房PDU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8个插孔，10A国标5孔至少≥3个，16A国标5孔至少≥1个，额定电压≥250V，最大功率≥4000W，最大电流≥16A，带防雷功能，通过防雷指示灯可以判断防雷功能是否正常，壳体采用铝合金材质，插孔带安全保护门设计，PDU带总开关按钮，插头≥16A，插头电线≥1.8米，通过ISO9001质量管理体系认证，通过CCC中国市场强制认证，通过国家标准GB/T 2099，通过国家标准GB/T 1002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6平方电线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总共900米，3种颜色（红色，蓝色，双色），100米/卷（每种颜色3卷），电缆型号BV，6mm平方电线，无氧铜芯，额定电压450/750V，绝缘层阻燃材质，通过国家3C认证，通过ISO9001质量管理体系认证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1平方电线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100米/卷，2芯线，RVV2*1软芯护导线，1mm平方电线，无氧铜芯，绝缘层阻燃材质，通过国家3C认证，通过ISO9001质量管理体系认证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配电箱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1个100A的总开关，1个100A电表，12个32A漏电保护开关，2个插座，带箱体，通过国家3C认证，配电箱及所有配件保修期3年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电工胶带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30卷，电工胶带，电气绝缘胶带，PVC电工胶布，电压等级600V及以下，无铅，适用温度0-80度，阻燃，黑色，一卷长度≥10m，宽度≥16mm，厚度≥0.13mm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六类穿孔水晶头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六类非屏蔽穿孔水晶头，千兆传输，2000颗，穿孔式水晶头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六类成品网线/5m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总共100根，5米/根，千兆六类网线，cat6，无氧铜芯，成品网线，通过福禄克测试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六类成品网线/1.5m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总共300根，1米/根，千兆六类网线，cat6，无氧铜芯，成品网线，通过福禄克测试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七类成品网线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10米，七类网线，CAT7，万兆网线，网线种类：屏蔽双绞线，通过福禄克测试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电视屏幕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视屏幕，27英寸≤屏幕尺寸≤32英寸，分辨率≥1366*768，带VGA接口或带HDMI转VGA转换器、带HDMI接口、带AV接口(视频信号、左声道声音信号、右声道声音信号)，带有线电视接口或TV接口，带USB接口，带音响，带遥控器，可壁挂，保修期≥3年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DDR4内存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8GB，DDR4，2666Mhz，保修期3年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CPU散热器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台式机电脑CPU散热器，双风扇，双铜管，卡扣式，支持第36项的CPU，保修期3年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主板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CPU插槽=1个，内存插槽≥2个，硬盘SATA3.0接口≥1个，硬盘SATA2.0接口≥2个，硬盘M.2接口≥1个，USB2.0≥2个，USB3.0≥1个，HDMI接口=1个、VGA接口=1个，支持第36项的CPU，保修期3年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CPU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Intel，主频≥3.6Ghz，单核睿频≥4.0Ghz，全核睿频≥3.8Ghz，核心数量≥4核，线程数量≥4线程，带核心显卡，CPU散片，保修期3年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机械硬盘-SAS接口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容量≥3TB，SAS接口，缓存≥128MB，尺寸3.5寸，转速≥7200转，MTBF(平均无故障时间)≥2000000小时，SAS接口速度≥6Gb/s,最大值持续数据传输率≥175MB/s，保修期3年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机械硬盘-SATA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容量≥4TB，SATA接口，缓存≥128MB，尺寸3.5寸，转速7200转，MTBF(平均无故障时间)≥2000000小时，SATA接口速度≥6Gb/s，最大值持续数据传输率≥215MB/s，保修期3年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1000M的PCI-E网卡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全千兆有线，PCI-E网卡，台式机RJ45网络接口转换器，10/100/1000Mbps自适应PCI Express接口，支持Windows7、Windows10操作系统，支持网络唤醒功能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2.5G的PCI-E网卡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支持10M/100M/1000M/2.5Gbps自适应，全双工/半双工自动协商，支持PCIe 2.1×1总线接口，支持Windows7/8/10/11、Windows Server、Linux等操作系统，支持网络唤醒功能，符合IEEE 802.3i、IEEE 802.3u、IEEE 802.3ab、IEEE 802.3bz、IEEE 802.3x，带速率指示灯，支持数据速率自动侦测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万兆光模块-LC接口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采用可热插拔的SFP+封装，全双工光收发一体模块，符合SFP+ MSA、IEEE 802.3ae标准，速率高达10.3125Gbps，单模光纤传输，最远可达5KM，双纤LC光口，工作波长1310nm，内置数字诊断功能DDM，工作电压3.3V，支持标准IEEE 802.3ae，传输介质(单模光纤)，端口类型(双纤LC)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光纤收发器-SC接口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一对光纤收发器，2个SC接口，1个千兆RJ45网口，工作波长1310nm，传输距离≥20KM，将电口信号与光口信号进行转换，传输介质：单模光纤、网线，技术标准：IEEE 802.3、IEEE 802.3u、IEEE 802.3ab、IEEE 802.3z、IEEE 802.3x，指示灯(光口和网口Link/Act、PWR)，光参数(平均发射光功率：-9 ~ 0dBm，接收灵敏度：-22dBm)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48口千兆交换机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千兆电口≥48个，千兆光口≥4个，Console口≥1个，交换容量≥320Gbps，支持半双工、全双工、自协商工作模式，支持MDI/MDI-X，支持流控(802.3x)、绿色以太网（EEE）、端口自动节能、动态链路聚合(802.3ad)、静态端口聚合、802.1p、802.1Q、电缆诊断、STP/RSTP/MSTP。支持TC snooping、BPDU 保护/根保护/环回保护/防TC-BPDU攻击保护功能。支持ARP、DHCP Client。防雷等级≥6KV。支持IGMP V1/V2/V3 Snooping、支持快速离开机制。支持Diff-Serv QoS、支持SP/WRR/SP+WRR、流量限速、802.1p/DSCP优先级映射优先级映射。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支持用户分级管理、黑洞MAC、端口 MAC地址学习数限制、SSL。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支持WEB页面配置、FTP、TFTP、Xmodem文件上下载管理。支持FTP、TFTP、Xmodem、SFTP文件上下载管理，支持SNMP V1/V2c/V3，支持NTP时钟，支持日志，支持集群管理。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多WAN口路由器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M电口WAN口≥4个，1000M电口LAN口≥1个，Console端口≥1个，带机量≥300，支持网络协议：TCP/IP、DHCP、ICMP、NAT、PPPoE、SNTP、HTTP、DNS、H.323、SIP、DDNS，支持接口设置、DHCP服务器、MAC地址设置、VLAN（多局域网）、交换机设置、DNS代理，支持AP设置，管理AP数量≥100台，支持无线网络设置，支持无线客户端状态，支持一对一NAT、NAPT、虚拟服务器、ALG、NAT-DMZ，IP带宽控制、连接数控制、流量/连接数监控，最大并发连接数≥100000条，智能均衡、ISP选路、特殊应用程序选路、在线检测、线路备份，策略路由、静态路由，支持ARP扫描、ARP列表、GARP，支持 IP/MAC 绑定，支持设置MAC地址过滤黑白名单，支持访问控制列表，支持社交软件/ 视频软件/ 音乐软件/ 购物休闲软件/ 新闻资讯软件/P2P 软件/金融软件/网络游戏/ 应用商店/ 基础应用等各种常见应用限制，支持网址分组过滤、URL过滤，支持行为审计，支持IPSec、PPTP、L2TP VPN，支持Web认证，支持本地认证、Radius认证、短信认证、免认证策略，支持PPPoE服务器、动态DNS、UPnP服务，支持配置备份与导入配置、接口流量统计、IP流量统计、ping、tracert诊断工具、时间设置、日志。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48口POE交换机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千兆电口≥48个，千兆光口≥4个，支持PoE的电口≥48个，支持静态MAC，支持端口镜像，支持端口隔离，支持STP/RSTP/MSTP，VLAN支持802.1Q VLAN、GUEST VLAN，最大4K个VLAN，支持静态路由，支持DHCP Snooping，支持IGMP V1/V2/V3 Snooping，支持WRR，支持802.1P优先级、DSCP优先级，支持ACL，支持IPv6 Ping、IPv6 Telnet、IPv6 SSH，支持用户分级管理和口令保护，支持SSHv2，支持SSL，支持防Dos攻击，支持MAC地址限制，支持IP＋MAC+PORT+VLAN绑定，支持802.1x，支持SNMPv3，支持WEB，支持日志。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监控摄像头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个摄像头，摄像头要求：全彩夜视，支持双向对话，清晰度≥800W像素，拍摄有效距离≥10米，支持人形检测或侦测，检测到有人出现时发出声光报警，带扬声器，支持H.265编码，手机可以远程调整摄像头旋转以便拍摄房间的不同位置，支持onvif协议，供电方式(POE)。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监控摄像头配件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台8路硬盘录像机(可以支持第46项的摄像头)，1台百兆POE交换机(至少4个POE口)，1块1TB机械硬盘(1TB，5900转，64MB缓存，SATA接口，硬盘保修期≥3年)。硬盘录像机要求：录像方式支持全天录像、定时录像、有移动物体时录像，支持录像回放，多人通过手机可以远程查看录像。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4G停电报警器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V停电报警器，4G断电报警器，报警方式(电话、短信、微信)，停电立即触发报警，5秒内电话通知，停电报警器带外接电源，停电报警器带电池，停电报警器带外接天线，停电报警器内置喇叭，停电后至少可以拨打10个报警联系人的电话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hint="eastAsia" w:asciiTheme="minorEastAsia" w:hAnsiTheme="minorEastAsia" w:eastAsiaTheme="minor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附件2：乙方向甲方提供的产品，按照下表要求进行验收</w:t>
      </w:r>
    </w:p>
    <w:tbl>
      <w:tblPr>
        <w:tblW w:w="13208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696"/>
        <w:gridCol w:w="4800"/>
        <w:gridCol w:w="4867"/>
        <w:gridCol w:w="120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产品配置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验收过程及资料要求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pvc线槽30mm*15mm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一根1米，方线槽，30mm*15mm，PVC塑料材质，阻燃材质，白色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2、随机抽取PVC线槽，进行燃烧测试，测试阻燃效果。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pvc线槽20mm*10mm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一根1米，方线槽，20mm*10mm，PVC塑料材质，阻燃材质，白色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2、随机抽取PVC线槽，进行燃烧测试，测试阻燃效果。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pvc线槽100mm*50mm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一根1米，方线槽，100mm*50mm，PVC塑料材质，阻燃材质，白色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2、随机抽取PVC线槽，进行燃烧测试，测试阻燃效果。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24口理线架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1U理线架，适用19英寸机柜，金属理线架，冷轧钢板材质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网线直通头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六类网线直通头，千兆双绞线直通头，千兆网线直通头，直通头上有CAT6标记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扎带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2500条，宽度3.2mm，长200mm，尼龙扎带，自锁式捆绑扎带，塑料卡扣，电线绑带，白色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电脑桌面开关按钮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带开关按钮，带重启按钮，USB接口≥2个，带音频输入接口，带音频输出接口，总长度≥160cm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网络维护工具套装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至少配备18种工具，网线钳1把，多功能网络寻线器1个，线压线钳1把(制作网线接口、制作电话线接口)，数字万用表1个，光纤红光笔1个，外热式电烙铁1个，6寸活扳手1个，6寸斜口钳1个，6寸尖嘴钳1个，网络打线器1个，美工刀1个，测电笔1个，大十字螺丝刀1个，大一字螺丝刀1个，小十字螺丝刀1个，小一字螺丝刀1个，多功能剥线钳1个，铝合金工具箱1个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1.8米人字梯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1.8米，铝合金材质，双侧梯，六步梯，折叠梯，加宽加固踏板，踏板净宽≥15cm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带配件的手电钻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充电式手枪钻，操作方式(手持式)，夹头类型(快速夹头)，电压(12V)，最大夹持能力(10mm)，电源方式(直流电)，手枪钻有正反转向，手枪钻起拧螺丝的最大直径8mm，手枪钻最大扭矩硬30千米，手枪钻最大扭矩软14千米，手枪钻夹头夹紧范围1-10mm，手枪钻第一档空载转速0-400转/分钟，手枪钻两档机械调速，手枪钻带照明功能，手枪钻支持20档扭矩调节，手枪钻支持无极变速(随着压力度增加，转速增快，力度越大，转速越快)，手枪钻支持ECP电子电池保护技术，手枪钻带尾部软胶、三爪夹头，带充电器1个，带电池2个，带说明书，带工具箱，带25毫米批头32件(PH十字、PZ米字、S一字、HEX内六角、T梅花型、Th梅花带孔型等)，带75毫米批头6件(PH2、PZ2、S5、T15、T20、T25)，带防滑定位延长杆1个，带自动加持延长杆1个，带六角柄套筒3个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搬运小推车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产品尺寸(90CM×60CM)，载重≥850斤，金属支架，冷轧钢扶手，5寸脚轮，脚轮静音，脚轮防尘，小推车可折叠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瘦客户机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处理器≥2核，主频≥1GHz，内置显卡，带1个网口，带1个音频输入口，带1个音频输出口，带1个VGA口，支持RDP8连接协议，支持的操作Win7、Win10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2口KVM切换器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台电脑共用1台电脑的键盘、鼠标、显示器，2个VGA输入接口，1个VGA输出接口，USB接口≥3个，带2根VGA线(VGA线长度≥1米)，带1个线控器(线控器长度≥1.3米)，KVM支持分辨率1920*1080，KVM支持操作系统WinXP、Win7、Win10，KVM支持键盘、鼠标、U盘、打印机等USB设备共享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六类面板+六类模块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4口面板1个，六类免打网线模块4个。86型塑料面板，CAT6免打网线模块，千兆免打网线模块，千兆传输，阻燃材质，模块上有CAT6标记，IDC端子为磷青铜材质，模块通过福禄克测试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1、有产品的福禄克测试报告。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2、随机抽取面板，进行燃烧测试，测试阻燃效果。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多孔位排插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总共4个插孔(2个三孔插座，2个两孔插座)，接线板，排插，额定电流≥10A，额定电压≥250V，额定功率≥2500W，线长≥1.5米，插孔带安全保护门设计，阻燃材质，产品通过国家3C认证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1、有产品的3C认证报告或国家强制性产品认证报告。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2、随机抽取排插，进行燃烧测试，测试阻燃效果。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12U网络机柜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普通12U墙柜，机柜尺寸宽530mm*深400mm*高600mm，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壁挂机柜，带玻璃门，冷轧钢板，防绣，侧面和顶部有通风网孔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6U网络机柜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普通6U墙柜，机柜尺寸宽530mm*深400mm*高300mm，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壁挂机柜，带玻璃门，冷轧钢板，防绣，侧面和顶部有通风网孔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室外成品凯装光缆-LC接口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每条光缆采用12芯的规格，100米/根，12芯光纤，全部制作LC接口，室外成品光缆，凯装抗拉抗拽，陶瓷插芯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室外成品凯装光缆-SC接口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每条光缆采用12芯的规格，100米/根，12芯光纤，全部制作SC接口，室外成品光缆，凯装抗拉抗拽，陶瓷插芯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六类千兆网线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六类千兆网线，一箱≥300米，CAT6类，非屏蔽纯铜双绞线，无氧铜线芯，线径≥0.535mm，带扛拉绳，带十字骨架，通过福禄克测试，通过国家标准T1019-2013GB，通过国际标准TIA-568-C.2，通过ISO9001质量管理体系认证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2、有生产企业的ISO9001质量管理体系认证证书。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3、有产品的福禄克测试报告。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电源面板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总共4个插孔(2个三孔插座，2个两孔插座)，开关插座面板，额定电流≥10A，插孔带安全保护门设计，插座类型86型，PC材质，阻燃材质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2、随机抽取面板，进行燃烧测试，测试阻燃效果。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24口配线架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24口网络配线架，六类千兆，含24个RJ45模块，适用19英寸机柜，通过福禄克测试，24个端口耐插拔抗氧化，冷轧钢架，磷青铜材质打线端子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2、有产品的福禄克测试报告。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机房PDU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8个插孔，10A国标5孔至少≥3个，16A国标5孔至少≥1个，额定电压≥250V，最大功率≥4000W，最大电流≥16A，带防雷功能，通过防雷指示灯可以判断防雷功能是否正常，壳体采用铝合金材质，插孔带安全保护门设计，PDU带总开关按钮，插头≥16A，插头电线≥1.8米，通过ISO9001质量管理体系认证，通过CCC中国市场强制认证，通过国家标准GB/T 2099，通过国家标准GB/T 1002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2、有生产企业的ISO9001质量管理体系认证证书。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3、有产品的3C认证报告或国家强制性产品认证报告。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6平方电线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总共900米，3种颜色（红色，蓝色，双色），100米/卷（每种颜色3卷），电缆型号BV，6mm平方电线，无氧铜芯，额定电压450/750V，绝缘层阻燃材质，通过国家3C认证，通过ISO9001质量管理体系认证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2、有生产企业的ISO9001质量管理体系认证证书。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3、有产品的3C认证报告或国家强制性产品认证报告。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1平方电线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100米/卷，2芯线，RVV2*1软芯护导线，1mm平方电线，无氧铜芯，绝缘层阻燃材质，通过国家3C认证，通过ISO9001质量管理体系认证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2、有ISO9001质量管理体系认证证书。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3、有产品的3C认证报告或国家强制性产品认证报告。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配电箱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1个100A的总开关，1个100A电表，12个32A漏电保护开关，2个插座，带箱体，通过国家3C认证，配电箱及所有配件保修期3年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1、有产品的3C认证报告或国家强制性产品认证报告。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电工胶带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30卷，电工胶带，电气绝缘胶带，PVC电工胶布，电压等级600V及以下，无铅，适用温度0-80度，阻燃，黑色，一卷长度≥10m，宽度≥16mm，厚度≥0.13mm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六类穿孔水晶头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六类非屏蔽穿孔水晶头，千兆传输，2000颗，穿孔式水晶头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1、有产品的检验报告或检测报告。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六类成品网线/5m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总共100根，5米/根，千兆六类网线，cat6，无氧铜芯，成品网线，通过福禄克测试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1、有产品的福禄克测试报告。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六类成品网线/1.5m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总共300根，1米/根，千兆六类网线，cat6，无氧铜芯，成品网线，通过福禄克测试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1、有产品的福禄克测试报告。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七类成品网线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10米，七类网线，CAT7，万兆网线，网线种类：屏蔽双绞线，通过福禄克测试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1、有产品的福禄克测试报告。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电视屏幕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视屏幕，27英寸≤屏幕尺寸≤32英寸，分辨率≥1366*768，带VGA接口或带HDMI转VGA转换器、带HDMI接口、带AV接口(视频信号、左声道声音信号、右声道声音信号)，带有线电视接口或TV接口，带USB接口，带音响，带遥控器，可壁挂，保修期≥3年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DDR4内存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8GB，DDR4，2666Mhz，保修期3年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CPU散热器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台式机电脑CPU散热器，双风扇，双铜管，卡扣式，支持第36项的CPU，保修期3年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主板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CPU插槽=1个，内存插槽≥2个，硬盘SATA3.0接口≥1个，硬盘SATA2.0接口≥2个，硬盘M.2接口≥1个，USB2.0≥2个，USB3.0≥1个，HDMI接口=1个、VGA接口=1个，支持第36项的CPU，保修期3年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CPU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Intel，主频≥3.6Ghz，单核睿频≥4.0Ghz，全核睿频≥3.8Ghz，核心数量≥4核，线程数量≥4线程，带核心显卡，CPU散片，保修期3年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机械硬盘-SAS接口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容量≥3TB，SAS接口，缓存≥128MB，尺寸3.5寸，转速≥7200转，MTBF(平均无故障时间)≥2000000小时，SAS接口速度≥6Gb/s,最大值持续数据传输率≥175MB/s，保修期3年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机械硬盘-SATA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容量≥4TB，SATA接口，缓存≥128MB，尺寸3.5寸，转速7200转，MTBF(平均无故障时间)≥2000000小时，SATA接口速度≥6Gb/s，最大值持续数据传输率≥215MB/s，保修期3年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1000M的PCI-E网卡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全千兆有线，PCI-E网卡，台式机RJ45网络接口转换器，10/100/1000Mbps自适应PCI Express接口，支持Windows7、Windows10操作系统，支持网络唤醒功能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2.5G的PCI-E网卡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支持10M/100M/1000M/2.5Gbps自适应，全双工/半双工自动协商，支持PCIe 2.1×1总线接口，支持Windows7/8/10/11、Windows Server、Linux等操作系统，支持网络唤醒功能，符合IEEE 802.3i、IEEE 802.3u、IEEE 802.3ab、IEEE 802.3bz、IEEE 802.3x，带速率指示灯，支持数据速率自动侦测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万兆光模块-LC接口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采用可热插拔的SFP+封装，全双工光收发一体模块，符合SFP+ MSA、IEEE 802.3ae标准，速率高达10.3125Gbps，单模光纤传输，最远可达5KM，双纤LC光口，工作波长1310nm，内置数字诊断功能DDM，工作电压3.3V，支持标准IEEE 802.3ae，传输介质(单模光纤)，端口类型(双纤LC)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光纤收发器-SC接口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一对光纤收发器，2个SC接口，1个千兆RJ45网口，工作波长1310nm，传输距离≥20KM，将电口信号与光口信号进行转换，传输介质：单模光纤、网线，技术标准：IEEE 802.3、IEEE 802.3u、IEEE 802.3ab、IEEE 802.3z、IEEE 802.3x，指示灯(光口和网口Link/Act、PWR)，光参数(平均发射光功率：-9 ~ 0dBm，接收灵敏度：-22dBm)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48口千兆交换机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千兆电口≥48个，千兆光口≥4个，Console口≥1个，交换容量≥320Gbps，支持半双工、全双工、自协商工作模式，支持MDI/MDI-X，支持流控(802.3x)、绿色以太网（EEE）、端口自动节能、动态链路聚合(802.3ad)、静态端口聚合、802.1p、802.1Q、电缆诊断、STP/RSTP/MSTP。支持TC snooping、BPDU 保护/根保护/环回保护/防TC-BPDU攻击保护功能。支持ARP、DHCP Client。防雷等级≥6KV。支持IGMP V1/V2/V3 Snooping、支持快速离开机制。支持Diff-Serv QoS、支持SP/WRR/SP+WRR、流量限速、802.1p/DSCP优先级映射优先级映射。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支持用户分级管理、黑洞MAC、端口 MAC地址学习数限制、SSL。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支持WEB页面配置、FTP、TFTP、Xmodem文件上下载管理。支持FTP、TFTP、Xmodem、SFTP文件上下载管理，支持SNMP V1/V2c/V3，支持NTP时钟，支持日志，支持集群管理。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多WAN口路由器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M电口WAN口≥4个，1000M电口LAN口≥1个，Console端口≥1个，带机量≥300，支持网络协议：TCP/IP、DHCP、ICMP、NAT、PPPoE、SNTP、HTTP、DNS、H.323、SIP、DDNS，支持接口设置、DHCP服务器、MAC地址设置、VLAN（多局域网）、交换机设置、DNS代理，支持AP设置，管理AP数量≥100台，支持无线网络设置，支持无线客户端状态，支持一对一NAT、NAPT、虚拟服务器、ALG、NAT-DMZ，IP带宽控制、连接数控制、流量/连接数监控，最大并发连接数≥100000条，智能均衡、ISP选路、特殊应用程序选路、在线检测、线路备份，策略路由、静态路由，支持ARP扫描、ARP列表、GARP，支持 IP/MAC 绑定，支持设置MAC地址过滤黑白名单，支持访问控制列表，支持社交软件/ 视频软件/ 音乐软件/ 购物休闲软件/ 新闻资讯软件/P2P 软件/金融软件/网络游戏/ 应用商店/ 基础应用等各种常见应用限制，支持网址分组过滤、URL过滤，支持行为审计，支持IPSec、PPTP、L2TP VPN，支持Web认证，支持本地认证、Radius认证、短信认证、免认证策略，支持PPPoE服务器、动态DNS、UPnP服务，支持配置备份与导入配置、接口流量统计、IP流量统计、ping、tracert诊断工具、时间设置、日志。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48口POE交换机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千兆电口≥48个，千兆光口≥4个，支持PoE的电口≥48个，支持静态MAC，支持端口镜像，支持端口隔离，支持STP/RSTP/MSTP，VLAN支持802.1Q VLAN、GUEST VLAN，最大4K个VLAN，支持静态路由，支持DHCP Snooping，支持IGMP V1/V2/V3 Snooping，支持WRR，支持802.1P优先级、DSCP优先级，支持ACL，支持IPv6 Ping、IPv6 Telnet、IPv6 SSH，支持用户分级管理和口令保护，支持SSHv2，支持SSL，支持防Dos攻击，支持MAC地址限制，支持IP＋MAC+PORT+VLAN绑定，支持802.1x，支持SNMPv3，支持WEB，支持日志。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监控摄像头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个摄像头，摄像头要求：全彩夜视，支持双向对话，清晰度≥800W像素，拍摄有效距离≥10米，支持人形检测或侦测，检测到有人出现时发出声光报警，带扬声器，支持H.265编码，手机可以远程调整摄像头旋转以便拍摄房间的不同位置，支持onvif协议，供电方式(POE)。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监控摄像头配件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台8路硬盘录像机(可以支持第46项的摄像头)，1台百兆POE交换机(至少4个POE口)，1块1TB机械硬盘(1TB，5900转，64MB缓存，SATA接口，硬盘保修期≥3年)。硬盘录像机要求：录像方式支持全天录像、定时录像、有移动物体时录像，支持录像回放，多人通过手机可以远程查看录像。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4G停电报警器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V停电报警器，4G断电报警器，报警方式(电话、短信、微信)，停电立即触发报警，5秒内电话通知，停电报警器带外接电源，停电报警器带电池，停电报警器带外接天线，停电报警器内置喇叭，停电后至少可以拨打10个报警联系人的电话</w:t>
            </w:r>
          </w:p>
        </w:tc>
        <w:tc>
          <w:tcPr>
            <w:tcW w:w="4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1、现场按照招标文件的产品参数进行验收。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7"/>
        <w:shd w:val="clear" w:color="auto" w:fill="FFFFFF"/>
        <w:spacing w:before="0" w:beforeAutospacing="0" w:after="150" w:afterAutospacing="0"/>
        <w:jc w:val="both"/>
        <w:rPr>
          <w:rFonts w:asciiTheme="minorEastAsia" w:hAnsiTheme="minorEastAsia" w:eastAsia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br w:type="textWrapping"/>
      </w:r>
    </w:p>
    <w:sectPr>
      <w:pgSz w:w="16838" w:h="11906" w:orient="landscape"/>
      <w:pgMar w:top="1531" w:right="1701" w:bottom="1361" w:left="1701" w:header="708" w:footer="709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42813"/>
    </w:sdtPr>
    <w:sdtContent>
      <w:p>
        <w:pPr>
          <w:pStyle w:val="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12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kNzk1NzFhMjE4ODJkYWY0YTlhY2RiOTZlNDU1MzYifQ=="/>
  </w:docVars>
  <w:rsids>
    <w:rsidRoot w:val="00D31D50"/>
    <w:rsid w:val="000058E0"/>
    <w:rsid w:val="000064B4"/>
    <w:rsid w:val="00010592"/>
    <w:rsid w:val="0003205F"/>
    <w:rsid w:val="000352D1"/>
    <w:rsid w:val="000E57B7"/>
    <w:rsid w:val="000F132D"/>
    <w:rsid w:val="001D2CF2"/>
    <w:rsid w:val="00202B1E"/>
    <w:rsid w:val="002B2331"/>
    <w:rsid w:val="002B25F2"/>
    <w:rsid w:val="002E4069"/>
    <w:rsid w:val="002F3226"/>
    <w:rsid w:val="003046FA"/>
    <w:rsid w:val="00323B43"/>
    <w:rsid w:val="0032731E"/>
    <w:rsid w:val="0035456A"/>
    <w:rsid w:val="00366075"/>
    <w:rsid w:val="0039119C"/>
    <w:rsid w:val="003A4DAE"/>
    <w:rsid w:val="003A6934"/>
    <w:rsid w:val="003C6500"/>
    <w:rsid w:val="003D37D8"/>
    <w:rsid w:val="0040759F"/>
    <w:rsid w:val="00414AE9"/>
    <w:rsid w:val="0041627A"/>
    <w:rsid w:val="004177D2"/>
    <w:rsid w:val="00426133"/>
    <w:rsid w:val="00432857"/>
    <w:rsid w:val="004358AB"/>
    <w:rsid w:val="0044722A"/>
    <w:rsid w:val="004514A0"/>
    <w:rsid w:val="00463FCE"/>
    <w:rsid w:val="004C3A96"/>
    <w:rsid w:val="00514F78"/>
    <w:rsid w:val="00532CC5"/>
    <w:rsid w:val="00540146"/>
    <w:rsid w:val="00553403"/>
    <w:rsid w:val="00566A43"/>
    <w:rsid w:val="00574805"/>
    <w:rsid w:val="00574847"/>
    <w:rsid w:val="00610039"/>
    <w:rsid w:val="00614B0A"/>
    <w:rsid w:val="006176D6"/>
    <w:rsid w:val="006715BF"/>
    <w:rsid w:val="006B5546"/>
    <w:rsid w:val="006E0C83"/>
    <w:rsid w:val="006E75D8"/>
    <w:rsid w:val="007536C1"/>
    <w:rsid w:val="00770220"/>
    <w:rsid w:val="007C719C"/>
    <w:rsid w:val="00811AF6"/>
    <w:rsid w:val="00874904"/>
    <w:rsid w:val="00883F07"/>
    <w:rsid w:val="008878FE"/>
    <w:rsid w:val="00891E1D"/>
    <w:rsid w:val="008B7726"/>
    <w:rsid w:val="008C4E1F"/>
    <w:rsid w:val="0099313A"/>
    <w:rsid w:val="00A00F69"/>
    <w:rsid w:val="00A81BCF"/>
    <w:rsid w:val="00A825AE"/>
    <w:rsid w:val="00A86901"/>
    <w:rsid w:val="00AC3F29"/>
    <w:rsid w:val="00AC62DC"/>
    <w:rsid w:val="00B25059"/>
    <w:rsid w:val="00B836B0"/>
    <w:rsid w:val="00BC428E"/>
    <w:rsid w:val="00C24F07"/>
    <w:rsid w:val="00CA614E"/>
    <w:rsid w:val="00CF21C4"/>
    <w:rsid w:val="00CF3AD2"/>
    <w:rsid w:val="00CF7BA7"/>
    <w:rsid w:val="00D21B0F"/>
    <w:rsid w:val="00D31D50"/>
    <w:rsid w:val="00D41C3B"/>
    <w:rsid w:val="00D4646D"/>
    <w:rsid w:val="00DB22F1"/>
    <w:rsid w:val="00DC4062"/>
    <w:rsid w:val="00DE51F4"/>
    <w:rsid w:val="00DE6A77"/>
    <w:rsid w:val="00E12578"/>
    <w:rsid w:val="00E26378"/>
    <w:rsid w:val="00E41B79"/>
    <w:rsid w:val="00E52E0D"/>
    <w:rsid w:val="00EC1927"/>
    <w:rsid w:val="00F17499"/>
    <w:rsid w:val="01481999"/>
    <w:rsid w:val="01BA138B"/>
    <w:rsid w:val="027A5810"/>
    <w:rsid w:val="0364403B"/>
    <w:rsid w:val="05214535"/>
    <w:rsid w:val="05CF4248"/>
    <w:rsid w:val="067701A3"/>
    <w:rsid w:val="07551772"/>
    <w:rsid w:val="09E5774C"/>
    <w:rsid w:val="0ADA7E89"/>
    <w:rsid w:val="0BD93D8D"/>
    <w:rsid w:val="0BDD3F8A"/>
    <w:rsid w:val="0BEE4A9A"/>
    <w:rsid w:val="0C35119D"/>
    <w:rsid w:val="0C953240"/>
    <w:rsid w:val="0D090998"/>
    <w:rsid w:val="0D170259"/>
    <w:rsid w:val="0D392410"/>
    <w:rsid w:val="0EB36EB4"/>
    <w:rsid w:val="10AA1911"/>
    <w:rsid w:val="11DB1250"/>
    <w:rsid w:val="11DF3FFC"/>
    <w:rsid w:val="11E319C8"/>
    <w:rsid w:val="12C93EF7"/>
    <w:rsid w:val="12FA3C91"/>
    <w:rsid w:val="146441BD"/>
    <w:rsid w:val="14C12FB7"/>
    <w:rsid w:val="14CD0BBE"/>
    <w:rsid w:val="150778EC"/>
    <w:rsid w:val="151804E3"/>
    <w:rsid w:val="15407F7E"/>
    <w:rsid w:val="157365D8"/>
    <w:rsid w:val="159552B3"/>
    <w:rsid w:val="181A71B1"/>
    <w:rsid w:val="18A63731"/>
    <w:rsid w:val="18B200E2"/>
    <w:rsid w:val="18D019BE"/>
    <w:rsid w:val="18F632E2"/>
    <w:rsid w:val="19166114"/>
    <w:rsid w:val="19AB6068"/>
    <w:rsid w:val="1AC45853"/>
    <w:rsid w:val="1B357E08"/>
    <w:rsid w:val="1B7E30E9"/>
    <w:rsid w:val="1D3808C7"/>
    <w:rsid w:val="1D5B2ACB"/>
    <w:rsid w:val="1D89758C"/>
    <w:rsid w:val="1DBC3764"/>
    <w:rsid w:val="1E3A1E7B"/>
    <w:rsid w:val="1FA22C80"/>
    <w:rsid w:val="1FCB2127"/>
    <w:rsid w:val="211B0ECD"/>
    <w:rsid w:val="21B80A54"/>
    <w:rsid w:val="221D1E1F"/>
    <w:rsid w:val="23416AFF"/>
    <w:rsid w:val="23691B7D"/>
    <w:rsid w:val="24513B2A"/>
    <w:rsid w:val="254A7F27"/>
    <w:rsid w:val="26776A79"/>
    <w:rsid w:val="26CE7E92"/>
    <w:rsid w:val="26FA4320"/>
    <w:rsid w:val="27F92384"/>
    <w:rsid w:val="28831EAD"/>
    <w:rsid w:val="28AD65C0"/>
    <w:rsid w:val="290E0463"/>
    <w:rsid w:val="296310D4"/>
    <w:rsid w:val="296B3994"/>
    <w:rsid w:val="2AD81E4B"/>
    <w:rsid w:val="2B45349D"/>
    <w:rsid w:val="2B4E0BEA"/>
    <w:rsid w:val="2B720C2E"/>
    <w:rsid w:val="2C5358DA"/>
    <w:rsid w:val="2C680433"/>
    <w:rsid w:val="2CEF301A"/>
    <w:rsid w:val="2DDB373B"/>
    <w:rsid w:val="2F46690D"/>
    <w:rsid w:val="2F636FD9"/>
    <w:rsid w:val="3087288E"/>
    <w:rsid w:val="31EC4269"/>
    <w:rsid w:val="32076B6D"/>
    <w:rsid w:val="327C33FE"/>
    <w:rsid w:val="337A32C6"/>
    <w:rsid w:val="33AF175C"/>
    <w:rsid w:val="34065B08"/>
    <w:rsid w:val="34285A45"/>
    <w:rsid w:val="345938E2"/>
    <w:rsid w:val="348A61F4"/>
    <w:rsid w:val="35EB0CE0"/>
    <w:rsid w:val="371E4839"/>
    <w:rsid w:val="37297363"/>
    <w:rsid w:val="372B63E6"/>
    <w:rsid w:val="37860DED"/>
    <w:rsid w:val="37D757E8"/>
    <w:rsid w:val="38BE4BCB"/>
    <w:rsid w:val="39856779"/>
    <w:rsid w:val="39970FF7"/>
    <w:rsid w:val="3A6016F6"/>
    <w:rsid w:val="3A8D39B8"/>
    <w:rsid w:val="3B170CB2"/>
    <w:rsid w:val="3DA44F43"/>
    <w:rsid w:val="3DAD39A6"/>
    <w:rsid w:val="3DB97D44"/>
    <w:rsid w:val="3E8148C3"/>
    <w:rsid w:val="3F522786"/>
    <w:rsid w:val="40791131"/>
    <w:rsid w:val="41504B51"/>
    <w:rsid w:val="42141F68"/>
    <w:rsid w:val="43B54202"/>
    <w:rsid w:val="43CC6D4A"/>
    <w:rsid w:val="43D637C1"/>
    <w:rsid w:val="447B391C"/>
    <w:rsid w:val="4487090A"/>
    <w:rsid w:val="44F12A68"/>
    <w:rsid w:val="45E13327"/>
    <w:rsid w:val="462A084D"/>
    <w:rsid w:val="46EE4458"/>
    <w:rsid w:val="49EF6449"/>
    <w:rsid w:val="4B5E50F8"/>
    <w:rsid w:val="4B8129C3"/>
    <w:rsid w:val="4BEC1163"/>
    <w:rsid w:val="4C4655A3"/>
    <w:rsid w:val="4D8F41DA"/>
    <w:rsid w:val="4EA63517"/>
    <w:rsid w:val="4EC62FE6"/>
    <w:rsid w:val="4F4F7160"/>
    <w:rsid w:val="4F9A39AB"/>
    <w:rsid w:val="502204D1"/>
    <w:rsid w:val="51610D95"/>
    <w:rsid w:val="51BC0424"/>
    <w:rsid w:val="52061EDE"/>
    <w:rsid w:val="5288194B"/>
    <w:rsid w:val="52CD5FE5"/>
    <w:rsid w:val="547D588D"/>
    <w:rsid w:val="54966BB4"/>
    <w:rsid w:val="55CB0247"/>
    <w:rsid w:val="55E10477"/>
    <w:rsid w:val="56C53713"/>
    <w:rsid w:val="58207B85"/>
    <w:rsid w:val="584A3345"/>
    <w:rsid w:val="59647462"/>
    <w:rsid w:val="5B2516E3"/>
    <w:rsid w:val="5CBC7537"/>
    <w:rsid w:val="5CF55521"/>
    <w:rsid w:val="5D1428EF"/>
    <w:rsid w:val="5DC42A0A"/>
    <w:rsid w:val="5E967299"/>
    <w:rsid w:val="5F315F99"/>
    <w:rsid w:val="5FB37D28"/>
    <w:rsid w:val="60F014FB"/>
    <w:rsid w:val="610C4A00"/>
    <w:rsid w:val="61267BAB"/>
    <w:rsid w:val="612A449A"/>
    <w:rsid w:val="62A758CD"/>
    <w:rsid w:val="63126075"/>
    <w:rsid w:val="64360DC7"/>
    <w:rsid w:val="688F0106"/>
    <w:rsid w:val="69E74439"/>
    <w:rsid w:val="6A3E4C35"/>
    <w:rsid w:val="6AE23D72"/>
    <w:rsid w:val="6D4979D8"/>
    <w:rsid w:val="6DCF1FEA"/>
    <w:rsid w:val="6E9D438C"/>
    <w:rsid w:val="6ED0025E"/>
    <w:rsid w:val="6FEB7D55"/>
    <w:rsid w:val="702D65F9"/>
    <w:rsid w:val="705B7971"/>
    <w:rsid w:val="71913822"/>
    <w:rsid w:val="71D873D2"/>
    <w:rsid w:val="737278A6"/>
    <w:rsid w:val="74D863E4"/>
    <w:rsid w:val="75CB6BB2"/>
    <w:rsid w:val="768439B6"/>
    <w:rsid w:val="77273293"/>
    <w:rsid w:val="77387A43"/>
    <w:rsid w:val="786F60EC"/>
    <w:rsid w:val="792E02E2"/>
    <w:rsid w:val="79665AAD"/>
    <w:rsid w:val="7A247F89"/>
    <w:rsid w:val="7A7A0D36"/>
    <w:rsid w:val="7AAF1DE1"/>
    <w:rsid w:val="7CF36692"/>
    <w:rsid w:val="7CFF3024"/>
    <w:rsid w:val="7D07727D"/>
    <w:rsid w:val="7DDB2210"/>
    <w:rsid w:val="7EDB3C5A"/>
    <w:rsid w:val="7EF81120"/>
    <w:rsid w:val="7F0C4BC1"/>
    <w:rsid w:val="7F1D5C2B"/>
    <w:rsid w:val="7F5C14F8"/>
    <w:rsid w:val="7FF2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 w:hAnsi="Calibri" w:cs="Times New Roman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styleId="4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reader-word-layer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12">
    <w:name w:val="页眉 Char"/>
    <w:basedOn w:val="10"/>
    <w:link w:val="6"/>
    <w:semiHidden/>
    <w:qFormat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10"/>
    <w:link w:val="5"/>
    <w:qFormat/>
    <w:uiPriority w:val="99"/>
    <w:rPr>
      <w:rFonts w:ascii="Tahoma" w:hAnsi="Tahoma"/>
      <w:sz w:val="18"/>
      <w:szCs w:val="18"/>
    </w:rPr>
  </w:style>
  <w:style w:type="character" w:customStyle="1" w:styleId="14">
    <w:name w:val="批注框文本 Char"/>
    <w:basedOn w:val="10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5">
    <w:name w:val="font1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">
    <w:name w:val="font01"/>
    <w:basedOn w:val="10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17">
    <w:name w:val="font2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90C6C5-B556-42A0-B14A-D3B0C10AF0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1581</Words>
  <Characters>9012</Characters>
  <Lines>75</Lines>
  <Paragraphs>21</Paragraphs>
  <TotalTime>115</TotalTime>
  <ScaleCrop>false</ScaleCrop>
  <LinksUpToDate>false</LinksUpToDate>
  <CharactersWithSpaces>10572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2019-05-16T03:22:00Z</dcterms:created>
  <dc:creator>Administrator</dc:creator>
  <cp:lastModifiedBy>碧波荡漾</cp:lastModifiedBy>
  <dcterms:modified xsi:type="dcterms:W3CDTF">2024-08-06T12:47:45Z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  <property fmtid="{D5CDD505-2E9C-101B-9397-08002B2CF9AE}" pid="3" name="ICV">
    <vt:lpwstr>0AEEEDEE038D4500AF4D201D640B4CF0</vt:lpwstr>
  </property>
</Properties>
</file>