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自流井区中医院老年公寓底楼环境改造新增家具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目   录</w:t>
      </w:r>
    </w:p>
    <w:p>
      <w:pPr>
        <w:jc w:val="left"/>
        <w:rPr>
          <w:rFonts w:hint="eastAsia" w:ascii="宋体" w:hAnsi="宋体" w:eastAsia="宋体" w:cs="宋体"/>
          <w:sz w:val="36"/>
          <w:szCs w:val="36"/>
          <w:vertAlign w:val="baseli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2062"/>
        <w:gridCol w:w="2133"/>
        <w:gridCol w:w="705"/>
        <w:gridCol w:w="867"/>
        <w:gridCol w:w="850"/>
        <w:gridCol w:w="983"/>
        <w:gridCol w:w="4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图片</w:t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规格(mm)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98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437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床（围栏、餐板、轮子、2折可摇）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70940" cy="834390"/>
                  <wp:effectExtent l="0" t="0" r="10160" b="381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40" cy="8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2000*1200*450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1500</w:t>
            </w: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  <w:vMerge w:val="restart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1、床体、床头柜、衣柜材质</w:t>
            </w:r>
            <w:r>
              <w:rPr>
                <w:rFonts w:hint="eastAsia"/>
                <w:sz w:val="18"/>
                <w:szCs w:val="18"/>
              </w:rPr>
              <w:t>实木颗粒板的含水率3%~13%，甲醛释放量≤0.1mg/m³，苯、甲苯、二甲苯、总挥发性有机化合物（TVOC)、产品总挥发性有机化合物(TVOC)的释放率 (72h)、外观质量、尺寸稳定性、板内密度偏差、静曲强度、弹性模量、内胶合强度、表面胶合强度、2h吸水厚度膨胀率均检测合格。符合GB/T 35601-2017 绿色产品评价 人造板和木质地板、GB/T 39600-2021人造板及其制品甲醛释放量分级、GB/T4897-2015刨花板的标准要求。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sz w:val="18"/>
                <w:szCs w:val="18"/>
              </w:rPr>
              <w:t>封边条：塑料封边条外观无皱纹、裂纹、折痕，表面应光滑，花纹应清晰、均匀，无漏印，无明显色差，背胶处理应均匀，边缘应光滑平直，无缺损，边缘直线度、耐干热性、耐磨性、耐冷热循环性、耐开裂性、耐老化性、耐光色牢度、领苯二甲酸酯、多溴联苯、多溴联苯醚、塑料多环芳烃均检测合格。符合QB/T 4463-2013家具用封边条技术要求的检测标准。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3、床</w:t>
            </w:r>
            <w:r>
              <w:rPr>
                <w:rFonts w:hint="eastAsia"/>
                <w:sz w:val="18"/>
                <w:szCs w:val="18"/>
                <w:lang w:eastAsia="zh-CN"/>
              </w:rPr>
              <w:t>钢管壁厚≥1.2mm，涂层无漏喷、锈蚀，应光滑均匀，色泽一致，应无流挂、疙瘩、皱皮、飞漆等缺陷，涂层硬度≥6H，附着力不低于2级，涂层中可溶性重金属（可溶性铅、可溶性镉、可溶性铬、可溶性汞）检测合格，抗拉强度检测合格，断后伸长率检测合格，弯曲试验检测合格，化学成分（C、Si、Mn、P、S）检测合格。符合GB/T3325-2017、QB/T4767-2014、GB/T 13237-2013、GB/T 4336-2016检验要求。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/>
                <w:sz w:val="18"/>
                <w:szCs w:val="18"/>
                <w:lang w:eastAsia="zh-CN"/>
              </w:rPr>
              <w:t>螺丝金属件外观性能要求中涂层应无漏喷，锈蚀和脱色、掉色现象，涂层应光滑均匀，色泽一致，应无流挂、疙瘩、皱皮、飞漆等缺陷，表面涂层可迁移元素（锑、砷、钡、镉、铬、铅、汞、硒）均检测合格，通过中性盐雾试验（NSS）法，耐腐蚀等级达10级、通过乙酸盐雾试验（ASS)法，耐腐蚀等级达10级。符合GB/T 3325-2017 《金属家具通用技术条件》、QB/T 3827-1999 《轻工产品金属镀层和化学处理层的耐腐蚀试验方法 乙酸盐雾试验法》、QB/T 3826-1999《轻工产品金属镀层和化学处理层的耐腐蚀试验方法 中性盐雾试验（NSS)法》、QB/T3832-1999《轻工产品金属镀层腐蚀试验结果的评价》的检测标准。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床头柜</w:t>
            </w:r>
          </w:p>
        </w:tc>
        <w:tc>
          <w:tcPr>
            <w:tcW w:w="2062" w:type="dxa"/>
          </w:tcPr>
          <w:p>
            <w:pPr>
              <w:jc w:val="left"/>
            </w:pPr>
            <w:r>
              <w:drawing>
                <wp:inline distT="0" distB="0" distL="114300" distR="114300">
                  <wp:extent cx="1169670" cy="1111250"/>
                  <wp:effectExtent l="0" t="0" r="11430" b="1270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500*500*600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240</w:t>
            </w: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371" w:type="dxa"/>
            <w:vMerge w:val="continue"/>
          </w:tcPr>
          <w:p>
            <w:pPr>
              <w:jc w:val="left"/>
              <w:rPr>
                <w:rFonts w:hint="eastAsia" w:ascii="宋体" w:hAnsi="宋体" w:eastAsia="宋体" w:cs="等线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衣柜</w:t>
            </w:r>
          </w:p>
        </w:tc>
        <w:tc>
          <w:tcPr>
            <w:tcW w:w="2062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668020" cy="1283970"/>
                  <wp:effectExtent l="0" t="0" r="17780" b="1143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128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800*600*2000</w:t>
            </w:r>
          </w:p>
        </w:tc>
        <w:tc>
          <w:tcPr>
            <w:tcW w:w="705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50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950</w:t>
            </w: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2062" w:type="dxa"/>
          </w:tcPr>
          <w:p>
            <w:pPr>
              <w:jc w:val="left"/>
            </w:pPr>
          </w:p>
        </w:tc>
        <w:tc>
          <w:tcPr>
            <w:tcW w:w="2133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5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7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3" w:type="dxa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71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GM1MTQ5ZGUzYzZkYmJhN2Q1MDhlMmVkOGYxOTIifQ=="/>
  </w:docVars>
  <w:rsids>
    <w:rsidRoot w:val="1588608B"/>
    <w:rsid w:val="001A285C"/>
    <w:rsid w:val="00215AA1"/>
    <w:rsid w:val="00222F8F"/>
    <w:rsid w:val="002A665B"/>
    <w:rsid w:val="004332CB"/>
    <w:rsid w:val="0043720A"/>
    <w:rsid w:val="004C0243"/>
    <w:rsid w:val="005B3F63"/>
    <w:rsid w:val="005C5693"/>
    <w:rsid w:val="00722CE3"/>
    <w:rsid w:val="00800BA1"/>
    <w:rsid w:val="0082108C"/>
    <w:rsid w:val="008A6646"/>
    <w:rsid w:val="00AC7B09"/>
    <w:rsid w:val="00AD75DF"/>
    <w:rsid w:val="00CA0FCB"/>
    <w:rsid w:val="00CA2EB6"/>
    <w:rsid w:val="00E75DFD"/>
    <w:rsid w:val="00FD63F0"/>
    <w:rsid w:val="026B496C"/>
    <w:rsid w:val="07420565"/>
    <w:rsid w:val="1588608B"/>
    <w:rsid w:val="1BFF13C9"/>
    <w:rsid w:val="25FF71BD"/>
    <w:rsid w:val="305E1550"/>
    <w:rsid w:val="3B6932A8"/>
    <w:rsid w:val="3CDC4CA3"/>
    <w:rsid w:val="43FB360C"/>
    <w:rsid w:val="4CB01EDA"/>
    <w:rsid w:val="4E2B0E69"/>
    <w:rsid w:val="537816BB"/>
    <w:rsid w:val="54597B02"/>
    <w:rsid w:val="57C707EF"/>
    <w:rsid w:val="5FB566B8"/>
    <w:rsid w:val="64BF77DB"/>
    <w:rsid w:val="67677435"/>
    <w:rsid w:val="682E0B5C"/>
    <w:rsid w:val="68CA5126"/>
    <w:rsid w:val="6BE54216"/>
    <w:rsid w:val="72220EF6"/>
    <w:rsid w:val="72835F02"/>
    <w:rsid w:val="7AFD0BB7"/>
    <w:rsid w:val="7C9B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BodyText"/>
    <w:basedOn w:val="1"/>
    <w:next w:val="11"/>
    <w:qFormat/>
    <w:uiPriority w:val="0"/>
    <w:pPr>
      <w:tabs>
        <w:tab w:val="left" w:pos="0"/>
      </w:tabs>
      <w:spacing w:after="120"/>
      <w:textAlignment w:val="baseline"/>
    </w:pPr>
  </w:style>
  <w:style w:type="paragraph" w:customStyle="1" w:styleId="11">
    <w:name w:val="BodyText1I"/>
    <w:basedOn w:val="10"/>
    <w:qFormat/>
    <w:uiPriority w:val="0"/>
    <w:pPr>
      <w:ind w:firstLine="420" w:firstLineChars="100"/>
    </w:pPr>
  </w:style>
  <w:style w:type="character" w:customStyle="1" w:styleId="12">
    <w:name w:val="font81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812</Words>
  <Characters>1033</Characters>
  <Lines>3</Lines>
  <Paragraphs>1</Paragraphs>
  <TotalTime>3</TotalTime>
  <ScaleCrop>false</ScaleCrop>
  <LinksUpToDate>false</LinksUpToDate>
  <CharactersWithSpaces>1048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2021-08-18T02:35:00Z</dcterms:created>
  <dc:creator>赵娜</dc:creator>
  <cp:lastModifiedBy>Administrator</cp:lastModifiedBy>
  <cp:lastPrinted>2023-11-13T23:52:00Z</cp:lastPrinted>
  <dcterms:modified xsi:type="dcterms:W3CDTF">2024-09-19T02:43:12Z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1ED11BB3085F40F592591EBD89BBF395_13</vt:lpwstr>
  </property>
</Properties>
</file>